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000000">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000000">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795C64" w14:paraId="5AC275BE" w14:textId="77777777">
        <w:trPr>
          <w:jc w:val="center"/>
        </w:trPr>
        <w:tc>
          <w:tcPr>
            <w:tcW w:w="4419" w:type="dxa"/>
          </w:tcPr>
          <w:p w14:paraId="3D8027E0"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vAlign w:val="center"/>
          </w:tcPr>
          <w:p w14:paraId="78867EFC" w14:textId="006737CD" w:rsidR="00795C64" w:rsidRDefault="00484A47">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Faculty of Psychology and Educational Sciences</w:t>
            </w:r>
          </w:p>
        </w:tc>
      </w:tr>
      <w:tr w:rsidR="00795C64" w14:paraId="30404636" w14:textId="77777777">
        <w:trPr>
          <w:jc w:val="center"/>
        </w:trPr>
        <w:tc>
          <w:tcPr>
            <w:tcW w:w="4419" w:type="dxa"/>
          </w:tcPr>
          <w:p w14:paraId="712BDEF3"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vAlign w:val="center"/>
          </w:tcPr>
          <w:p w14:paraId="3B1503D1" w14:textId="5376DC3E" w:rsidR="00795C64" w:rsidRDefault="00484A47">
            <w:pPr>
              <w:pBdr>
                <w:top w:val="nil"/>
                <w:left w:val="nil"/>
                <w:bottom w:val="nil"/>
                <w:right w:val="nil"/>
                <w:between w:val="nil"/>
              </w:pBdr>
              <w:spacing w:line="276" w:lineRule="auto"/>
              <w:rPr>
                <w:rFonts w:ascii="Calibri" w:eastAsia="Calibri" w:hAnsi="Calibri" w:cs="Calibri"/>
                <w:color w:val="000000"/>
              </w:rPr>
            </w:pPr>
            <w:r w:rsidRPr="00877758">
              <w:t>Psychology</w:t>
            </w:r>
          </w:p>
        </w:tc>
      </w:tr>
      <w:tr w:rsidR="00795C64" w14:paraId="4ADA12C1" w14:textId="77777777">
        <w:trPr>
          <w:jc w:val="center"/>
        </w:trPr>
        <w:tc>
          <w:tcPr>
            <w:tcW w:w="4419" w:type="dxa"/>
          </w:tcPr>
          <w:p w14:paraId="2CD264ED"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vAlign w:val="center"/>
          </w:tcPr>
          <w:p w14:paraId="1E76B3BD" w14:textId="3FE806DA" w:rsidR="00795C64" w:rsidRDefault="006A152B">
            <w:pPr>
              <w:pBdr>
                <w:top w:val="nil"/>
                <w:left w:val="nil"/>
                <w:bottom w:val="nil"/>
                <w:right w:val="nil"/>
                <w:between w:val="nil"/>
              </w:pBdr>
              <w:spacing w:line="276" w:lineRule="auto"/>
              <w:rPr>
                <w:rFonts w:ascii="Calibri" w:eastAsia="Calibri" w:hAnsi="Calibri" w:cs="Calibri"/>
                <w:color w:val="000000"/>
              </w:rPr>
            </w:pPr>
            <w:r w:rsidRPr="00877758">
              <w:t>Psychology</w:t>
            </w:r>
          </w:p>
        </w:tc>
      </w:tr>
      <w:tr w:rsidR="00795C64" w14:paraId="15E7547E" w14:textId="77777777">
        <w:trPr>
          <w:jc w:val="center"/>
        </w:trPr>
        <w:tc>
          <w:tcPr>
            <w:tcW w:w="4419" w:type="dxa"/>
          </w:tcPr>
          <w:p w14:paraId="2B0E5FB0"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vAlign w:val="center"/>
          </w:tcPr>
          <w:p w14:paraId="6179BA27" w14:textId="5096EA7D" w:rsidR="00795C64" w:rsidRDefault="00484A47">
            <w:pPr>
              <w:pBdr>
                <w:top w:val="nil"/>
                <w:left w:val="nil"/>
                <w:bottom w:val="nil"/>
                <w:right w:val="nil"/>
                <w:between w:val="nil"/>
              </w:pBdr>
              <w:rPr>
                <w:rFonts w:ascii="Calibri" w:eastAsia="Calibri" w:hAnsi="Calibri" w:cs="Calibri"/>
                <w:color w:val="000000"/>
              </w:rPr>
            </w:pPr>
            <w:r>
              <w:rPr>
                <w:rFonts w:ascii="Calibri" w:eastAsia="Calibri" w:hAnsi="Calibri" w:cs="Calibri"/>
                <w:color w:val="000000"/>
              </w:rPr>
              <w:t>BA</w:t>
            </w:r>
          </w:p>
        </w:tc>
      </w:tr>
      <w:tr w:rsidR="00795C64" w14:paraId="6C0E0C3F" w14:textId="77777777">
        <w:trPr>
          <w:jc w:val="center"/>
        </w:trPr>
        <w:tc>
          <w:tcPr>
            <w:tcW w:w="4419" w:type="dxa"/>
          </w:tcPr>
          <w:p w14:paraId="66A135F2" w14:textId="00B8D0CF"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vAlign w:val="center"/>
          </w:tcPr>
          <w:p w14:paraId="519F6C64" w14:textId="6DE7E9ED" w:rsidR="00795C64" w:rsidRDefault="00484A47">
            <w:pPr>
              <w:pBdr>
                <w:top w:val="nil"/>
                <w:left w:val="nil"/>
                <w:bottom w:val="nil"/>
                <w:right w:val="nil"/>
                <w:between w:val="nil"/>
              </w:pBdr>
              <w:rPr>
                <w:rFonts w:ascii="Calibri" w:eastAsia="Calibri" w:hAnsi="Calibri" w:cs="Calibri"/>
                <w:color w:val="000000"/>
              </w:rPr>
            </w:pPr>
            <w:r w:rsidRPr="00877758">
              <w:t>Psycholog</w:t>
            </w:r>
            <w:r w:rsidR="006A152B">
              <w:t xml:space="preserve">y </w:t>
            </w:r>
            <w:r w:rsidRPr="00877758">
              <w:t>-</w:t>
            </w:r>
            <w:r w:rsidR="006A152B">
              <w:t xml:space="preserve"> </w:t>
            </w:r>
            <w:r w:rsidRPr="00877758">
              <w:t>Cognitive Science</w:t>
            </w:r>
          </w:p>
        </w:tc>
      </w:tr>
    </w:tbl>
    <w:p w14:paraId="71F8B782" w14:textId="77777777" w:rsidR="00795C64" w:rsidRDefault="00795C64">
      <w:pPr>
        <w:rPr>
          <w:rFonts w:ascii="Calibri" w:eastAsia="Calibri" w:hAnsi="Calibri" w:cs="Calibri"/>
          <w:sz w:val="20"/>
          <w:szCs w:val="20"/>
        </w:rPr>
      </w:pPr>
    </w:p>
    <w:p w14:paraId="6DA4E258" w14:textId="77777777" w:rsidR="00795C64" w:rsidRDefault="00000000">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795C64" w14:paraId="19FB4F2C" w14:textId="77777777">
        <w:trPr>
          <w:jc w:val="center"/>
        </w:trPr>
        <w:tc>
          <w:tcPr>
            <w:tcW w:w="4106" w:type="dxa"/>
            <w:gridSpan w:val="3"/>
          </w:tcPr>
          <w:p w14:paraId="698C4E5D"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tcPr>
          <w:p w14:paraId="46A7447D" w14:textId="3504FA5B" w:rsidR="00795C64" w:rsidRDefault="00484A47">
            <w:pPr>
              <w:pBdr>
                <w:top w:val="nil"/>
                <w:left w:val="nil"/>
                <w:bottom w:val="nil"/>
                <w:right w:val="nil"/>
                <w:between w:val="nil"/>
              </w:pBdr>
              <w:rPr>
                <w:rFonts w:ascii="Calibri" w:eastAsia="Calibri" w:hAnsi="Calibri" w:cs="Calibri"/>
                <w:b/>
                <w:color w:val="000000"/>
              </w:rPr>
            </w:pPr>
            <w:r w:rsidRPr="00877758">
              <w:rPr>
                <w:b/>
              </w:rPr>
              <w:t xml:space="preserve">Cognitive Psychology </w:t>
            </w:r>
          </w:p>
        </w:tc>
      </w:tr>
      <w:tr w:rsidR="00795C64" w14:paraId="0D9C69DF" w14:textId="77777777">
        <w:trPr>
          <w:jc w:val="center"/>
        </w:trPr>
        <w:tc>
          <w:tcPr>
            <w:tcW w:w="4106" w:type="dxa"/>
            <w:gridSpan w:val="3"/>
          </w:tcPr>
          <w:p w14:paraId="591903B4"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tcPr>
          <w:p w14:paraId="2FAFFD7D" w14:textId="105CF460" w:rsidR="00795C64" w:rsidRPr="00AF4263" w:rsidRDefault="00AF4263">
            <w:pPr>
              <w:pBdr>
                <w:top w:val="nil"/>
                <w:left w:val="nil"/>
                <w:bottom w:val="nil"/>
                <w:right w:val="nil"/>
                <w:between w:val="nil"/>
              </w:pBdr>
              <w:rPr>
                <w:rFonts w:ascii="Calibri" w:eastAsia="Calibri" w:hAnsi="Calibri" w:cs="Calibri"/>
                <w:b/>
                <w:bCs/>
                <w:color w:val="000000"/>
              </w:rPr>
            </w:pPr>
            <w:r w:rsidRPr="00AF4263">
              <w:rPr>
                <w:rFonts w:ascii="Calibri" w:eastAsia="Calibri" w:hAnsi="Calibri" w:cs="Calibri"/>
                <w:b/>
                <w:bCs/>
                <w:color w:val="000000"/>
              </w:rPr>
              <w:t>Delia VÎRGĂ</w:t>
            </w:r>
            <w:r w:rsidRPr="00AF4263">
              <w:rPr>
                <w:rFonts w:ascii="Calibri" w:eastAsia="Calibri" w:hAnsi="Calibri" w:cs="Calibri"/>
                <w:b/>
                <w:bCs/>
                <w:color w:val="000000"/>
                <w:lang w:val="ro-RO"/>
              </w:rPr>
              <w:t xml:space="preserve">, </w:t>
            </w:r>
            <w:r w:rsidRPr="00AF4263">
              <w:rPr>
                <w:rFonts w:ascii="Calibri" w:eastAsia="Calibri" w:hAnsi="Calibri" w:cs="Calibri"/>
                <w:b/>
                <w:bCs/>
                <w:color w:val="000000"/>
              </w:rPr>
              <w:t>Full Professor, PhD</w:t>
            </w:r>
          </w:p>
        </w:tc>
      </w:tr>
      <w:tr w:rsidR="00795C64" w14:paraId="6A887BB2" w14:textId="77777777">
        <w:trPr>
          <w:jc w:val="center"/>
        </w:trPr>
        <w:tc>
          <w:tcPr>
            <w:tcW w:w="4106" w:type="dxa"/>
            <w:gridSpan w:val="3"/>
          </w:tcPr>
          <w:p w14:paraId="44965219"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tcPr>
          <w:p w14:paraId="55D86ADD" w14:textId="2FC081CE" w:rsidR="00795C64" w:rsidRDefault="00484A47">
            <w:pPr>
              <w:pBdr>
                <w:top w:val="nil"/>
                <w:left w:val="nil"/>
                <w:bottom w:val="nil"/>
                <w:right w:val="nil"/>
                <w:between w:val="nil"/>
              </w:pBdr>
              <w:rPr>
                <w:rFonts w:ascii="Calibri" w:eastAsia="Calibri" w:hAnsi="Calibri" w:cs="Calibri"/>
                <w:color w:val="000000"/>
              </w:rPr>
            </w:pPr>
            <w:r w:rsidRPr="00877758">
              <w:rPr>
                <w:b/>
                <w:bCs/>
              </w:rPr>
              <w:t xml:space="preserve">Alina Daniela ȘTEFAN, </w:t>
            </w:r>
            <w:r w:rsidR="00176055">
              <w:rPr>
                <w:b/>
                <w:bCs/>
              </w:rPr>
              <w:t>Assistant Professor</w:t>
            </w:r>
            <w:r w:rsidRPr="00877758">
              <w:rPr>
                <w:b/>
                <w:bCs/>
              </w:rPr>
              <w:t xml:space="preserve"> </w:t>
            </w:r>
            <w:r>
              <w:rPr>
                <w:b/>
                <w:bCs/>
              </w:rPr>
              <w:t xml:space="preserve">/ </w:t>
            </w:r>
            <w:proofErr w:type="spellStart"/>
            <w:proofErr w:type="gramStart"/>
            <w:r>
              <w:rPr>
                <w:b/>
                <w:bCs/>
              </w:rPr>
              <w:t>Ph.D</w:t>
            </w:r>
            <w:proofErr w:type="spellEnd"/>
            <w:proofErr w:type="gramEnd"/>
            <w:r>
              <w:rPr>
                <w:b/>
                <w:bCs/>
              </w:rPr>
              <w:t xml:space="preserve"> student</w:t>
            </w:r>
          </w:p>
        </w:tc>
      </w:tr>
      <w:tr w:rsidR="00795C64" w14:paraId="23ACD348" w14:textId="77777777">
        <w:trPr>
          <w:jc w:val="center"/>
        </w:trPr>
        <w:tc>
          <w:tcPr>
            <w:tcW w:w="1980" w:type="dxa"/>
          </w:tcPr>
          <w:p w14:paraId="10FE4C96"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495D97DE" w:rsidR="00795C64" w:rsidRDefault="00484A47" w:rsidP="00484A47">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I</w:t>
            </w:r>
          </w:p>
        </w:tc>
        <w:tc>
          <w:tcPr>
            <w:tcW w:w="1559" w:type="dxa"/>
          </w:tcPr>
          <w:p w14:paraId="77E3327B" w14:textId="77777777" w:rsidR="00795C64" w:rsidRDefault="00000000">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4063A299" w:rsidR="00795C64" w:rsidRDefault="00484A47" w:rsidP="006A152B">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II</w:t>
            </w:r>
          </w:p>
        </w:tc>
        <w:tc>
          <w:tcPr>
            <w:tcW w:w="1276" w:type="dxa"/>
          </w:tcPr>
          <w:p w14:paraId="498801AA" w14:textId="77777777" w:rsidR="00795C64" w:rsidRDefault="00000000">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4F5DFB0F" w:rsidR="00795C64" w:rsidRDefault="006A152B" w:rsidP="006A152B">
            <w:pPr>
              <w:jc w:val="center"/>
              <w:rPr>
                <w:rFonts w:ascii="Calibri" w:eastAsia="Calibri" w:hAnsi="Calibri" w:cs="Calibri"/>
                <w:color w:val="000000"/>
              </w:rPr>
            </w:pPr>
            <w:r>
              <w:rPr>
                <w:rFonts w:ascii="Calibri" w:eastAsia="Calibri" w:hAnsi="Calibri" w:cs="Calibri"/>
                <w:sz w:val="22"/>
                <w:szCs w:val="22"/>
              </w:rPr>
              <w:t>Exam</w:t>
            </w:r>
          </w:p>
        </w:tc>
        <w:tc>
          <w:tcPr>
            <w:tcW w:w="1276" w:type="dxa"/>
          </w:tcPr>
          <w:p w14:paraId="0D1B416B" w14:textId="77777777" w:rsidR="00795C64" w:rsidRDefault="00000000">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20E4BED6" w:rsidR="00795C64" w:rsidRDefault="006A152B" w:rsidP="006A152B">
            <w:pPr>
              <w:pBdr>
                <w:top w:val="nil"/>
                <w:left w:val="nil"/>
                <w:bottom w:val="nil"/>
                <w:right w:val="nil"/>
                <w:between w:val="nil"/>
              </w:pBdr>
              <w:spacing w:line="276" w:lineRule="auto"/>
              <w:jc w:val="center"/>
              <w:rPr>
                <w:rFonts w:ascii="Calibri" w:eastAsia="Calibri" w:hAnsi="Calibri" w:cs="Calibri"/>
                <w:color w:val="000000"/>
              </w:rPr>
            </w:pPr>
            <w:r>
              <w:rPr>
                <w:rFonts w:ascii="Calibri" w:eastAsia="Calibri" w:hAnsi="Calibri" w:cs="Calibri"/>
                <w:color w:val="000000"/>
              </w:rPr>
              <w:t>Obl.</w:t>
            </w:r>
          </w:p>
        </w:tc>
      </w:tr>
    </w:tbl>
    <w:p w14:paraId="38322B60" w14:textId="77777777" w:rsidR="00795C64" w:rsidRDefault="00000000">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1"/>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000000">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26E87580" w:rsidR="00795C64" w:rsidRDefault="005012EE">
            <w:pPr>
              <w:pBdr>
                <w:top w:val="nil"/>
                <w:left w:val="nil"/>
                <w:bottom w:val="nil"/>
                <w:right w:val="nil"/>
                <w:between w:val="nil"/>
              </w:pBdr>
              <w:spacing w:before="1"/>
              <w:ind w:left="297"/>
              <w:rPr>
                <w:b/>
                <w:color w:val="000000"/>
              </w:rPr>
            </w:pPr>
            <w:r>
              <w:rPr>
                <w:b/>
                <w:color w:val="000000"/>
              </w:rPr>
              <w:t>4</w:t>
            </w:r>
          </w:p>
        </w:tc>
        <w:tc>
          <w:tcPr>
            <w:tcW w:w="1976" w:type="dxa"/>
            <w:gridSpan w:val="2"/>
          </w:tcPr>
          <w:p w14:paraId="17CFFC0A" w14:textId="77777777" w:rsidR="00795C64" w:rsidRDefault="00000000">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3EF07688" w:rsidR="00795C64" w:rsidRDefault="005012EE">
            <w:pPr>
              <w:pBdr>
                <w:top w:val="nil"/>
                <w:left w:val="nil"/>
                <w:bottom w:val="nil"/>
                <w:right w:val="nil"/>
                <w:between w:val="nil"/>
              </w:pBdr>
              <w:spacing w:before="1"/>
              <w:ind w:left="7"/>
              <w:jc w:val="center"/>
              <w:rPr>
                <w:b/>
                <w:color w:val="000000"/>
              </w:rPr>
            </w:pPr>
            <w:r>
              <w:rPr>
                <w:b/>
                <w:color w:val="000000"/>
              </w:rPr>
              <w:t>2</w:t>
            </w:r>
          </w:p>
        </w:tc>
        <w:tc>
          <w:tcPr>
            <w:tcW w:w="2539" w:type="dxa"/>
          </w:tcPr>
          <w:p w14:paraId="4F3E1A2B" w14:textId="05369DEF" w:rsidR="00795C64" w:rsidRDefault="00000000">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070E3F69" w:rsidR="00795C64" w:rsidRDefault="005012EE">
            <w:pPr>
              <w:pBdr>
                <w:top w:val="nil"/>
                <w:left w:val="nil"/>
                <w:bottom w:val="nil"/>
                <w:right w:val="nil"/>
                <w:between w:val="nil"/>
              </w:pBdr>
              <w:spacing w:before="1"/>
              <w:ind w:left="63"/>
              <w:jc w:val="center"/>
              <w:rPr>
                <w:b/>
                <w:color w:val="000000"/>
              </w:rPr>
            </w:pPr>
            <w:r>
              <w:rPr>
                <w:b/>
                <w:color w:val="000000"/>
              </w:rPr>
              <w:t>2</w:t>
            </w:r>
          </w:p>
        </w:tc>
      </w:tr>
      <w:tr w:rsidR="00795C64" w14:paraId="674553EC" w14:textId="77777777">
        <w:trPr>
          <w:trHeight w:val="290"/>
          <w:jc w:val="center"/>
        </w:trPr>
        <w:tc>
          <w:tcPr>
            <w:tcW w:w="3635" w:type="dxa"/>
          </w:tcPr>
          <w:p w14:paraId="192B0AB9" w14:textId="77777777" w:rsidR="00795C64" w:rsidRDefault="00000000">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3AC56508" w:rsidR="00795C64" w:rsidRDefault="005012EE">
            <w:pPr>
              <w:pBdr>
                <w:top w:val="nil"/>
                <w:left w:val="nil"/>
                <w:bottom w:val="nil"/>
                <w:right w:val="nil"/>
                <w:between w:val="nil"/>
              </w:pBdr>
              <w:spacing w:line="251" w:lineRule="auto"/>
              <w:ind w:left="270"/>
              <w:rPr>
                <w:b/>
                <w:color w:val="000000"/>
              </w:rPr>
            </w:pPr>
            <w:r>
              <w:rPr>
                <w:b/>
                <w:color w:val="000000"/>
              </w:rPr>
              <w:t>56</w:t>
            </w:r>
          </w:p>
        </w:tc>
        <w:tc>
          <w:tcPr>
            <w:tcW w:w="1976" w:type="dxa"/>
            <w:gridSpan w:val="2"/>
          </w:tcPr>
          <w:p w14:paraId="780E011D" w14:textId="599890D4" w:rsidR="00795C64" w:rsidRDefault="00000000">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051B374B" w:rsidR="00795C64" w:rsidRDefault="005012EE">
            <w:pPr>
              <w:pBdr>
                <w:top w:val="nil"/>
                <w:left w:val="nil"/>
                <w:bottom w:val="nil"/>
                <w:right w:val="nil"/>
                <w:between w:val="nil"/>
              </w:pBdr>
              <w:spacing w:line="251" w:lineRule="auto"/>
              <w:ind w:left="151" w:right="144"/>
              <w:jc w:val="center"/>
              <w:rPr>
                <w:b/>
                <w:color w:val="000000"/>
              </w:rPr>
            </w:pPr>
            <w:r>
              <w:rPr>
                <w:b/>
                <w:color w:val="000000"/>
              </w:rPr>
              <w:t>28</w:t>
            </w:r>
          </w:p>
        </w:tc>
        <w:tc>
          <w:tcPr>
            <w:tcW w:w="2539" w:type="dxa"/>
          </w:tcPr>
          <w:p w14:paraId="5B928D38" w14:textId="106E433B" w:rsidR="00795C64" w:rsidRDefault="00000000">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259EB0EC" w:rsidR="00795C64" w:rsidRDefault="005012EE">
            <w:pPr>
              <w:pBdr>
                <w:top w:val="nil"/>
                <w:left w:val="nil"/>
                <w:bottom w:val="nil"/>
                <w:right w:val="nil"/>
                <w:between w:val="nil"/>
              </w:pBdr>
              <w:spacing w:line="251" w:lineRule="auto"/>
              <w:ind w:left="88" w:right="25"/>
              <w:jc w:val="center"/>
              <w:rPr>
                <w:b/>
                <w:color w:val="000000"/>
              </w:rPr>
            </w:pPr>
            <w:r>
              <w:rPr>
                <w:b/>
                <w:color w:val="000000"/>
              </w:rPr>
              <w:t>28</w:t>
            </w:r>
          </w:p>
        </w:tc>
      </w:tr>
      <w:tr w:rsidR="00795C64" w14:paraId="76528E47" w14:textId="77777777">
        <w:trPr>
          <w:trHeight w:val="292"/>
          <w:jc w:val="center"/>
        </w:trPr>
        <w:tc>
          <w:tcPr>
            <w:tcW w:w="9422" w:type="dxa"/>
            <w:gridSpan w:val="6"/>
          </w:tcPr>
          <w:p w14:paraId="69B1677D" w14:textId="098681E6" w:rsidR="00795C64" w:rsidRDefault="00000000">
            <w:pPr>
              <w:pBdr>
                <w:top w:val="nil"/>
                <w:left w:val="nil"/>
                <w:bottom w:val="nil"/>
                <w:right w:val="nil"/>
                <w:between w:val="nil"/>
              </w:pBdr>
              <w:spacing w:line="251" w:lineRule="auto"/>
              <w:ind w:left="110"/>
              <w:rPr>
                <w:b/>
                <w:color w:val="000000"/>
              </w:rPr>
            </w:pPr>
            <w:r>
              <w:rPr>
                <w:b/>
                <w:color w:val="000000"/>
              </w:rPr>
              <w:t>Distribution of time:</w:t>
            </w:r>
            <w:r w:rsidR="00F10B58">
              <w:rPr>
                <w:b/>
                <w:color w:val="000000"/>
              </w:rPr>
              <w:t xml:space="preserve"> 69</w:t>
            </w:r>
          </w:p>
        </w:tc>
        <w:tc>
          <w:tcPr>
            <w:tcW w:w="753" w:type="dxa"/>
          </w:tcPr>
          <w:p w14:paraId="55DC0FAF" w14:textId="77777777" w:rsidR="00795C64" w:rsidRDefault="00000000">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trPr>
          <w:trHeight w:val="290"/>
          <w:jc w:val="center"/>
        </w:trPr>
        <w:tc>
          <w:tcPr>
            <w:tcW w:w="9422" w:type="dxa"/>
            <w:gridSpan w:val="6"/>
          </w:tcPr>
          <w:p w14:paraId="58293499" w14:textId="77777777" w:rsidR="00795C64" w:rsidRDefault="00000000">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3" w:type="dxa"/>
          </w:tcPr>
          <w:p w14:paraId="3FD3C6B2" w14:textId="2F3AF994" w:rsidR="00795C64" w:rsidRDefault="00F10B58">
            <w:pPr>
              <w:pBdr>
                <w:top w:val="nil"/>
                <w:left w:val="nil"/>
                <w:bottom w:val="nil"/>
                <w:right w:val="nil"/>
                <w:between w:val="nil"/>
              </w:pBdr>
              <w:spacing w:line="251" w:lineRule="auto"/>
              <w:ind w:left="87" w:right="77"/>
              <w:jc w:val="center"/>
              <w:rPr>
                <w:b/>
                <w:color w:val="000000"/>
              </w:rPr>
            </w:pPr>
            <w:r>
              <w:rPr>
                <w:b/>
                <w:color w:val="000000"/>
              </w:rPr>
              <w:t>28</w:t>
            </w:r>
          </w:p>
        </w:tc>
      </w:tr>
      <w:tr w:rsidR="00795C64" w14:paraId="164DF030" w14:textId="77777777">
        <w:trPr>
          <w:trHeight w:val="290"/>
          <w:jc w:val="center"/>
        </w:trPr>
        <w:tc>
          <w:tcPr>
            <w:tcW w:w="9422" w:type="dxa"/>
            <w:gridSpan w:val="6"/>
          </w:tcPr>
          <w:p w14:paraId="064770E0" w14:textId="464AD299" w:rsidR="00795C64" w:rsidRDefault="00000000">
            <w:pPr>
              <w:pBdr>
                <w:top w:val="nil"/>
                <w:left w:val="nil"/>
                <w:bottom w:val="nil"/>
                <w:right w:val="nil"/>
                <w:between w:val="nil"/>
              </w:pBdr>
              <w:spacing w:line="246" w:lineRule="auto"/>
              <w:ind w:left="110"/>
              <w:rPr>
                <w:color w:val="000000"/>
              </w:rPr>
            </w:pPr>
            <w:r>
              <w:rPr>
                <w:color w:val="000000"/>
              </w:rPr>
              <w:t xml:space="preserve">Additional documentation library, specialized electronic </w:t>
            </w:r>
            <w:r w:rsidR="004F0EBB">
              <w:rPr>
                <w:color w:val="000000"/>
              </w:rPr>
              <w:t>platforms/field</w:t>
            </w:r>
          </w:p>
        </w:tc>
        <w:tc>
          <w:tcPr>
            <w:tcW w:w="753" w:type="dxa"/>
          </w:tcPr>
          <w:p w14:paraId="7DC1FE83" w14:textId="71E3F047" w:rsidR="00795C64" w:rsidRDefault="00F10B58">
            <w:pPr>
              <w:pBdr>
                <w:top w:val="nil"/>
                <w:left w:val="nil"/>
                <w:bottom w:val="nil"/>
                <w:right w:val="nil"/>
                <w:between w:val="nil"/>
              </w:pBdr>
              <w:spacing w:line="251" w:lineRule="auto"/>
              <w:ind w:left="87" w:right="77"/>
              <w:jc w:val="center"/>
              <w:rPr>
                <w:b/>
                <w:color w:val="000000"/>
              </w:rPr>
            </w:pPr>
            <w:r>
              <w:rPr>
                <w:b/>
                <w:color w:val="000000"/>
              </w:rPr>
              <w:t>10</w:t>
            </w:r>
          </w:p>
        </w:tc>
      </w:tr>
      <w:tr w:rsidR="00795C64" w14:paraId="12C3DB2B" w14:textId="77777777">
        <w:trPr>
          <w:trHeight w:val="292"/>
          <w:jc w:val="center"/>
        </w:trPr>
        <w:tc>
          <w:tcPr>
            <w:tcW w:w="9422" w:type="dxa"/>
            <w:gridSpan w:val="6"/>
          </w:tcPr>
          <w:p w14:paraId="47041A02" w14:textId="6899B326" w:rsidR="00795C64" w:rsidRDefault="00000000">
            <w:pPr>
              <w:pBdr>
                <w:top w:val="nil"/>
                <w:left w:val="nil"/>
                <w:bottom w:val="nil"/>
                <w:right w:val="nil"/>
                <w:between w:val="nil"/>
              </w:pBdr>
              <w:spacing w:line="249" w:lineRule="auto"/>
              <w:ind w:left="110"/>
              <w:rPr>
                <w:color w:val="000000"/>
              </w:rPr>
            </w:pPr>
            <w:r>
              <w:rPr>
                <w:color w:val="000000"/>
              </w:rPr>
              <w:t xml:space="preserve">Training </w:t>
            </w:r>
            <w:r w:rsidR="004F0EBB">
              <w:rPr>
                <w:color w:val="000000"/>
              </w:rPr>
              <w:t>seminars/laboratories</w:t>
            </w:r>
            <w:r>
              <w:rPr>
                <w:color w:val="000000"/>
              </w:rPr>
              <w:t>, homework, essays, portfolios and essays</w:t>
            </w:r>
          </w:p>
        </w:tc>
        <w:tc>
          <w:tcPr>
            <w:tcW w:w="753" w:type="dxa"/>
          </w:tcPr>
          <w:p w14:paraId="03669DE4" w14:textId="084F1867" w:rsidR="00795C64" w:rsidRDefault="00F10B58">
            <w:pPr>
              <w:pBdr>
                <w:top w:val="nil"/>
                <w:left w:val="nil"/>
                <w:bottom w:val="nil"/>
                <w:right w:val="nil"/>
                <w:between w:val="nil"/>
              </w:pBdr>
              <w:spacing w:before="1"/>
              <w:ind w:left="87" w:right="77"/>
              <w:jc w:val="center"/>
              <w:rPr>
                <w:b/>
                <w:color w:val="000000"/>
              </w:rPr>
            </w:pPr>
            <w:r>
              <w:rPr>
                <w:b/>
                <w:color w:val="000000"/>
              </w:rPr>
              <w:t>14</w:t>
            </w:r>
          </w:p>
        </w:tc>
      </w:tr>
      <w:tr w:rsidR="00795C64" w14:paraId="77B4EF59" w14:textId="77777777">
        <w:trPr>
          <w:trHeight w:val="290"/>
          <w:jc w:val="center"/>
        </w:trPr>
        <w:tc>
          <w:tcPr>
            <w:tcW w:w="9422" w:type="dxa"/>
            <w:gridSpan w:val="6"/>
          </w:tcPr>
          <w:p w14:paraId="7EBBC1F4" w14:textId="77777777" w:rsidR="00795C64" w:rsidRDefault="00000000">
            <w:pPr>
              <w:pBdr>
                <w:top w:val="nil"/>
                <w:left w:val="nil"/>
                <w:bottom w:val="nil"/>
                <w:right w:val="nil"/>
                <w:between w:val="nil"/>
              </w:pBdr>
              <w:spacing w:line="246" w:lineRule="auto"/>
              <w:ind w:left="110"/>
              <w:rPr>
                <w:color w:val="000000"/>
              </w:rPr>
            </w:pPr>
            <w:r>
              <w:rPr>
                <w:color w:val="000000"/>
              </w:rPr>
              <w:t>Tutoring</w:t>
            </w:r>
          </w:p>
        </w:tc>
        <w:tc>
          <w:tcPr>
            <w:tcW w:w="753" w:type="dxa"/>
          </w:tcPr>
          <w:p w14:paraId="040CBCD5" w14:textId="738E2BF3" w:rsidR="00795C64" w:rsidRDefault="005012EE">
            <w:pPr>
              <w:pBdr>
                <w:top w:val="nil"/>
                <w:left w:val="nil"/>
                <w:bottom w:val="nil"/>
                <w:right w:val="nil"/>
                <w:between w:val="nil"/>
              </w:pBdr>
              <w:spacing w:line="251" w:lineRule="auto"/>
              <w:ind w:left="10"/>
              <w:jc w:val="center"/>
              <w:rPr>
                <w:b/>
                <w:color w:val="000000"/>
              </w:rPr>
            </w:pPr>
            <w:r>
              <w:rPr>
                <w:b/>
                <w:color w:val="000000"/>
              </w:rPr>
              <w:t>13</w:t>
            </w:r>
          </w:p>
        </w:tc>
      </w:tr>
      <w:tr w:rsidR="00795C64" w14:paraId="2094B61F" w14:textId="77777777">
        <w:trPr>
          <w:trHeight w:val="292"/>
          <w:jc w:val="center"/>
        </w:trPr>
        <w:tc>
          <w:tcPr>
            <w:tcW w:w="9422" w:type="dxa"/>
            <w:gridSpan w:val="6"/>
          </w:tcPr>
          <w:p w14:paraId="734F1D78" w14:textId="5E2C5132" w:rsidR="00795C64" w:rsidRDefault="00000000">
            <w:pPr>
              <w:pBdr>
                <w:top w:val="nil"/>
                <w:left w:val="nil"/>
                <w:bottom w:val="nil"/>
                <w:right w:val="nil"/>
                <w:between w:val="nil"/>
              </w:pBdr>
              <w:spacing w:line="246" w:lineRule="auto"/>
              <w:ind w:left="110"/>
              <w:rPr>
                <w:color w:val="000000"/>
              </w:rPr>
            </w:pPr>
            <w:r>
              <w:rPr>
                <w:color w:val="000000"/>
              </w:rPr>
              <w:t>Examinations</w:t>
            </w:r>
            <w:r w:rsidR="0050217E">
              <w:rPr>
                <w:rStyle w:val="FootnoteReference"/>
                <w:color w:val="000000"/>
              </w:rPr>
              <w:footnoteReference w:id="2"/>
            </w:r>
          </w:p>
        </w:tc>
        <w:tc>
          <w:tcPr>
            <w:tcW w:w="753" w:type="dxa"/>
          </w:tcPr>
          <w:p w14:paraId="3D2A7343" w14:textId="23A9C051" w:rsidR="00795C64" w:rsidRDefault="005012EE">
            <w:pPr>
              <w:pBdr>
                <w:top w:val="nil"/>
                <w:left w:val="nil"/>
                <w:bottom w:val="nil"/>
                <w:right w:val="nil"/>
                <w:between w:val="nil"/>
              </w:pBdr>
              <w:spacing w:line="252" w:lineRule="auto"/>
              <w:ind w:left="10"/>
              <w:jc w:val="center"/>
              <w:rPr>
                <w:b/>
                <w:color w:val="000000"/>
              </w:rPr>
            </w:pPr>
            <w:r>
              <w:rPr>
                <w:b/>
                <w:color w:val="000000"/>
              </w:rPr>
              <w:t>4</w:t>
            </w:r>
          </w:p>
        </w:tc>
      </w:tr>
      <w:tr w:rsidR="00795C64" w14:paraId="3F40411A" w14:textId="77777777">
        <w:trPr>
          <w:trHeight w:val="292"/>
          <w:jc w:val="center"/>
        </w:trPr>
        <w:tc>
          <w:tcPr>
            <w:tcW w:w="9422" w:type="dxa"/>
            <w:gridSpan w:val="6"/>
          </w:tcPr>
          <w:p w14:paraId="041B8281" w14:textId="77777777" w:rsidR="00795C64" w:rsidRDefault="00000000">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77777777" w:rsidR="00795C64" w:rsidRDefault="00795C64">
            <w:pPr>
              <w:pBdr>
                <w:top w:val="nil"/>
                <w:left w:val="nil"/>
                <w:bottom w:val="nil"/>
                <w:right w:val="nil"/>
                <w:between w:val="nil"/>
              </w:pBdr>
              <w:spacing w:line="252" w:lineRule="auto"/>
              <w:ind w:left="10"/>
              <w:jc w:val="center"/>
              <w:rPr>
                <w:b/>
                <w:color w:val="000000"/>
              </w:rPr>
            </w:pPr>
          </w:p>
        </w:tc>
      </w:tr>
      <w:tr w:rsidR="00795C64" w14:paraId="2AE608F4" w14:textId="77777777">
        <w:trPr>
          <w:trHeight w:val="290"/>
          <w:jc w:val="center"/>
        </w:trPr>
        <w:tc>
          <w:tcPr>
            <w:tcW w:w="3635" w:type="dxa"/>
          </w:tcPr>
          <w:p w14:paraId="1F0E6521" w14:textId="77777777" w:rsidR="00795C64" w:rsidRDefault="00000000">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7A90E4E3" w:rsidR="00795C64" w:rsidRDefault="005012EE">
            <w:pPr>
              <w:pBdr>
                <w:top w:val="nil"/>
                <w:left w:val="nil"/>
                <w:bottom w:val="nil"/>
                <w:right w:val="nil"/>
                <w:between w:val="nil"/>
              </w:pBdr>
              <w:spacing w:line="251" w:lineRule="auto"/>
              <w:ind w:left="291" w:right="286"/>
              <w:jc w:val="center"/>
              <w:rPr>
                <w:b/>
                <w:color w:val="000000"/>
              </w:rPr>
            </w:pPr>
            <w:r>
              <w:rPr>
                <w:b/>
                <w:color w:val="000000"/>
              </w:rPr>
              <w:t>65</w:t>
            </w:r>
          </w:p>
        </w:tc>
        <w:tc>
          <w:tcPr>
            <w:tcW w:w="5692"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trPr>
          <w:trHeight w:val="290"/>
          <w:jc w:val="center"/>
        </w:trPr>
        <w:tc>
          <w:tcPr>
            <w:tcW w:w="3635" w:type="dxa"/>
          </w:tcPr>
          <w:p w14:paraId="55F24AD6" w14:textId="69498044" w:rsidR="00795C64" w:rsidRDefault="00000000">
            <w:pPr>
              <w:pBdr>
                <w:top w:val="nil"/>
                <w:left w:val="nil"/>
                <w:bottom w:val="nil"/>
                <w:right w:val="nil"/>
                <w:between w:val="nil"/>
              </w:pBdr>
              <w:spacing w:line="251" w:lineRule="auto"/>
              <w:ind w:left="110"/>
              <w:rPr>
                <w:b/>
                <w:color w:val="000000"/>
              </w:rPr>
            </w:pPr>
            <w:r>
              <w:rPr>
                <w:b/>
                <w:color w:val="000000"/>
              </w:rPr>
              <w:t>3.8 Total hours per semester</w:t>
            </w:r>
            <w:r w:rsidR="0050217E">
              <w:rPr>
                <w:rStyle w:val="FootnoteReference"/>
                <w:b/>
                <w:color w:val="000000"/>
              </w:rPr>
              <w:footnoteReference w:id="3"/>
            </w:r>
          </w:p>
        </w:tc>
        <w:tc>
          <w:tcPr>
            <w:tcW w:w="848" w:type="dxa"/>
            <w:gridSpan w:val="2"/>
          </w:tcPr>
          <w:p w14:paraId="4B2DD78C" w14:textId="295DC0AB" w:rsidR="00795C64" w:rsidRDefault="005012EE">
            <w:pPr>
              <w:pBdr>
                <w:top w:val="nil"/>
                <w:left w:val="nil"/>
                <w:bottom w:val="nil"/>
                <w:right w:val="nil"/>
                <w:between w:val="nil"/>
              </w:pBdr>
              <w:spacing w:line="251" w:lineRule="auto"/>
              <w:ind w:left="256"/>
              <w:rPr>
                <w:b/>
                <w:color w:val="000000"/>
              </w:rPr>
            </w:pPr>
            <w:r>
              <w:rPr>
                <w:b/>
                <w:color w:val="000000"/>
              </w:rPr>
              <w:t>125</w:t>
            </w:r>
          </w:p>
        </w:tc>
        <w:tc>
          <w:tcPr>
            <w:tcW w:w="5692"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Default="00000000">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2FBD6963" w:rsidR="00795C64" w:rsidRDefault="006A152B">
            <w:pPr>
              <w:pBdr>
                <w:top w:val="nil"/>
                <w:left w:val="nil"/>
                <w:bottom w:val="nil"/>
                <w:right w:val="nil"/>
                <w:between w:val="nil"/>
              </w:pBdr>
              <w:spacing w:line="251" w:lineRule="auto"/>
              <w:ind w:left="5"/>
              <w:jc w:val="center"/>
              <w:rPr>
                <w:b/>
                <w:color w:val="000000"/>
              </w:rPr>
            </w:pPr>
            <w:r>
              <w:rPr>
                <w:b/>
                <w:color w:val="000000"/>
              </w:rPr>
              <w:t>5</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4.1 of curriculum</w:t>
            </w:r>
          </w:p>
        </w:tc>
        <w:tc>
          <w:tcPr>
            <w:tcW w:w="8222" w:type="dxa"/>
          </w:tcPr>
          <w:p w14:paraId="1DB649C5" w14:textId="711DABC2" w:rsidR="00795C64" w:rsidRDefault="00F90991">
            <w:pPr>
              <w:pBdr>
                <w:top w:val="nil"/>
                <w:left w:val="nil"/>
                <w:bottom w:val="nil"/>
                <w:right w:val="nil"/>
                <w:between w:val="nil"/>
              </w:pBdr>
              <w:ind w:left="720"/>
              <w:rPr>
                <w:rFonts w:ascii="Calibri" w:eastAsia="Calibri" w:hAnsi="Calibri" w:cs="Calibri"/>
                <w:color w:val="000000"/>
              </w:rPr>
            </w:pPr>
            <w:r>
              <w:rPr>
                <w:rFonts w:ascii="Calibri" w:eastAsia="Calibri" w:hAnsi="Calibri" w:cs="Calibri"/>
                <w:color w:val="000000"/>
              </w:rPr>
              <w:t>Not applicable</w:t>
            </w:r>
          </w:p>
        </w:tc>
      </w:tr>
      <w:tr w:rsidR="00795C64" w14:paraId="55C484FC" w14:textId="77777777">
        <w:trPr>
          <w:jc w:val="center"/>
        </w:trPr>
        <w:tc>
          <w:tcPr>
            <w:tcW w:w="1985" w:type="dxa"/>
          </w:tcPr>
          <w:p w14:paraId="1E60AC57" w14:textId="77777777" w:rsidR="00795C64" w:rsidRDefault="00000000">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7DC04FDB" w14:textId="41ADB780" w:rsidR="00795C64" w:rsidRDefault="00F90991">
            <w:pPr>
              <w:pBdr>
                <w:top w:val="nil"/>
                <w:left w:val="nil"/>
                <w:bottom w:val="nil"/>
                <w:right w:val="nil"/>
                <w:between w:val="nil"/>
              </w:pBdr>
              <w:ind w:left="720"/>
              <w:rPr>
                <w:rFonts w:ascii="Calibri" w:eastAsia="Calibri" w:hAnsi="Calibri" w:cs="Calibri"/>
                <w:color w:val="000000"/>
              </w:rPr>
            </w:pPr>
            <w:r>
              <w:rPr>
                <w:rFonts w:ascii="Calibri" w:eastAsia="Calibri" w:hAnsi="Calibri" w:cs="Calibri"/>
                <w:color w:val="000000"/>
              </w:rPr>
              <w:t>Not applicable</w:t>
            </w:r>
          </w:p>
        </w:tc>
      </w:tr>
    </w:tbl>
    <w:p w14:paraId="40C01E7F" w14:textId="77777777" w:rsidR="00AA5F3B" w:rsidRDefault="00AA5F3B">
      <w:pPr>
        <w:rPr>
          <w:rFonts w:ascii="Calibri" w:eastAsia="Calibri" w:hAnsi="Calibri" w:cs="Calibri"/>
          <w:sz w:val="20"/>
          <w:szCs w:val="20"/>
        </w:rPr>
      </w:pPr>
    </w:p>
    <w:p w14:paraId="6A74FEA6"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000000">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0CF1AD02" w14:textId="203089E4" w:rsidR="00795C64" w:rsidRDefault="00F90991">
            <w:pPr>
              <w:pBdr>
                <w:top w:val="nil"/>
                <w:left w:val="nil"/>
                <w:bottom w:val="nil"/>
                <w:right w:val="nil"/>
                <w:between w:val="nil"/>
              </w:pBdr>
              <w:ind w:left="34"/>
              <w:rPr>
                <w:rFonts w:ascii="Calibri" w:eastAsia="Calibri" w:hAnsi="Calibri" w:cs="Calibri"/>
                <w:color w:val="000000"/>
              </w:rPr>
            </w:pPr>
            <w:r>
              <w:rPr>
                <w:rFonts w:ascii="Calibri" w:eastAsia="Calibri" w:hAnsi="Calibri" w:cs="Calibri"/>
                <w:color w:val="000000"/>
              </w:rPr>
              <w:t>Not applicable.</w:t>
            </w:r>
          </w:p>
        </w:tc>
      </w:tr>
      <w:tr w:rsidR="00795C64" w14:paraId="3C887C74" w14:textId="77777777">
        <w:trPr>
          <w:trHeight w:val="79"/>
          <w:jc w:val="center"/>
        </w:trPr>
        <w:tc>
          <w:tcPr>
            <w:tcW w:w="3970" w:type="dxa"/>
            <w:vAlign w:val="center"/>
          </w:tcPr>
          <w:p w14:paraId="066FAFC1" w14:textId="77777777" w:rsidR="00795C64" w:rsidRDefault="00000000">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lastRenderedPageBreak/>
              <w:t>for the seminar</w:t>
            </w:r>
          </w:p>
        </w:tc>
        <w:tc>
          <w:tcPr>
            <w:tcW w:w="6237" w:type="dxa"/>
            <w:vAlign w:val="center"/>
          </w:tcPr>
          <w:p w14:paraId="05B6452D" w14:textId="006F9766" w:rsidR="00795C64" w:rsidRDefault="005B2BC2">
            <w:pPr>
              <w:pBdr>
                <w:top w:val="nil"/>
                <w:left w:val="nil"/>
                <w:bottom w:val="nil"/>
                <w:right w:val="nil"/>
                <w:between w:val="nil"/>
              </w:pBdr>
              <w:ind w:left="34"/>
              <w:rPr>
                <w:rFonts w:ascii="Calibri" w:eastAsia="Calibri" w:hAnsi="Calibri" w:cs="Calibri"/>
                <w:color w:val="000000"/>
              </w:rPr>
            </w:pPr>
            <w:r>
              <w:rPr>
                <w:rFonts w:ascii="Calibri" w:eastAsia="Calibri" w:hAnsi="Calibri" w:cs="Calibri"/>
                <w:color w:val="000000"/>
              </w:rPr>
              <w:t>Attend</w:t>
            </w:r>
            <w:r w:rsidR="00F90991">
              <w:rPr>
                <w:rFonts w:ascii="Calibri" w:eastAsia="Calibri" w:hAnsi="Calibri" w:cs="Calibri"/>
                <w:color w:val="000000"/>
              </w:rPr>
              <w:t xml:space="preserve"> </w:t>
            </w:r>
            <w:r>
              <w:rPr>
                <w:rFonts w:ascii="Calibri" w:eastAsia="Calibri" w:hAnsi="Calibri" w:cs="Calibri"/>
                <w:color w:val="000000"/>
              </w:rPr>
              <w:t>at least</w:t>
            </w:r>
            <w:r w:rsidR="00F90991">
              <w:rPr>
                <w:rFonts w:ascii="Calibri" w:eastAsia="Calibri" w:hAnsi="Calibri" w:cs="Calibri"/>
                <w:color w:val="000000"/>
              </w:rPr>
              <w:t xml:space="preserve"> 9 seminars during the semester</w:t>
            </w:r>
            <w:r>
              <w:rPr>
                <w:rFonts w:ascii="Calibri" w:eastAsia="Calibri" w:hAnsi="Calibri" w:cs="Calibri"/>
                <w:color w:val="000000"/>
              </w:rPr>
              <w:t>.</w:t>
            </w:r>
          </w:p>
        </w:tc>
      </w:tr>
    </w:tbl>
    <w:p w14:paraId="4A9F007C" w14:textId="77777777" w:rsidR="00795C64" w:rsidRDefault="00795C64">
      <w:pPr>
        <w:rPr>
          <w:rFonts w:ascii="Calibri" w:eastAsia="Calibri" w:hAnsi="Calibri" w:cs="Calibri"/>
        </w:rPr>
      </w:pPr>
    </w:p>
    <w:p w14:paraId="50E27F98" w14:textId="0E68A8C6"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 xml:space="preserve">Discipline objectives - expected learning outcomes </w:t>
      </w:r>
      <w:r w:rsidR="004F0EBB">
        <w:rPr>
          <w:rFonts w:ascii="Calibri" w:hAnsi="Calibri" w:cs="Calibri"/>
          <w:b/>
          <w:bCs/>
          <w:color w:val="000000"/>
        </w:rPr>
        <w:t>that</w:t>
      </w:r>
      <w:r>
        <w:rPr>
          <w:rFonts w:ascii="Calibri" w:hAnsi="Calibri" w:cs="Calibri"/>
          <w:b/>
          <w:bCs/>
          <w:color w:val="000000"/>
        </w:rPr>
        <w:t xml:space="preserve"> contribute to the completion and passing </w:t>
      </w:r>
      <w:r w:rsidR="004F0EBB">
        <w:rPr>
          <w:rFonts w:ascii="Calibri" w:hAnsi="Calibri" w:cs="Calibri"/>
          <w:b/>
          <w:bCs/>
          <w:color w:val="000000"/>
        </w:rPr>
        <w:t xml:space="preserve">of </w:t>
      </w:r>
      <w:r>
        <w:rPr>
          <w:rFonts w:ascii="Calibri" w:hAnsi="Calibri" w:cs="Calibri"/>
          <w:b/>
          <w:bCs/>
          <w:color w:val="000000"/>
        </w:rPr>
        <w:t>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2B86B73F" w14:textId="77777777" w:rsidR="00795C64" w:rsidRDefault="004F0EBB">
            <w:pPr>
              <w:jc w:val="both"/>
              <w:rPr>
                <w:rFonts w:ascii="Calibri" w:eastAsia="Calibri" w:hAnsi="Calibri" w:cs="Calibri"/>
              </w:rPr>
            </w:pPr>
            <w:r>
              <w:rPr>
                <w:rFonts w:ascii="Calibri" w:eastAsia="Calibri" w:hAnsi="Calibri" w:cs="Calibri"/>
              </w:rPr>
              <w:t xml:space="preserve">• </w:t>
            </w:r>
            <w:r w:rsidR="00610617" w:rsidRPr="00610617">
              <w:rPr>
                <w:rFonts w:ascii="Calibri" w:eastAsia="Calibri" w:hAnsi="Calibri" w:cs="Calibri"/>
              </w:rPr>
              <w:t>The ability to understand, define, and describe the main concepts, paradigms, and methodologies used in cognitive psychological research and the core cognitive processes</w:t>
            </w:r>
            <w:r w:rsidR="00610617">
              <w:rPr>
                <w:rFonts w:ascii="Calibri" w:eastAsia="Calibri" w:hAnsi="Calibri" w:cs="Calibri"/>
              </w:rPr>
              <w:t>.</w:t>
            </w:r>
          </w:p>
          <w:p w14:paraId="3D2E71B9" w14:textId="1B111084" w:rsidR="00557E28" w:rsidRDefault="00557E28">
            <w:pPr>
              <w:jc w:val="both"/>
              <w:rPr>
                <w:rFonts w:ascii="Calibri" w:eastAsia="Calibri" w:hAnsi="Calibri" w:cs="Calibri"/>
              </w:rPr>
            </w:pPr>
            <w:r>
              <w:rPr>
                <w:rFonts w:ascii="Calibri" w:eastAsia="Calibri" w:hAnsi="Calibri" w:cs="Calibri"/>
              </w:rPr>
              <w:t xml:space="preserve">• </w:t>
            </w:r>
            <w:r w:rsidRPr="00557E28">
              <w:rPr>
                <w:rFonts w:ascii="Calibri" w:eastAsia="Calibri" w:hAnsi="Calibri" w:cs="Calibri"/>
              </w:rPr>
              <w:t>Have basic knowledge and the ability to interpret experimental data and cognitive assessment results within the context of information processing theories.</w:t>
            </w:r>
          </w:p>
        </w:tc>
      </w:tr>
      <w:tr w:rsidR="00795C64" w14:paraId="430AAEDC" w14:textId="77777777">
        <w:trPr>
          <w:cantSplit/>
          <w:trHeight w:val="712"/>
          <w:jc w:val="center"/>
        </w:trPr>
        <w:tc>
          <w:tcPr>
            <w:tcW w:w="1980" w:type="dxa"/>
            <w:vAlign w:val="center"/>
          </w:tcPr>
          <w:p w14:paraId="1FC9C64F"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8227" w:type="dxa"/>
            <w:vAlign w:val="center"/>
          </w:tcPr>
          <w:p w14:paraId="3DF35C24" w14:textId="77777777" w:rsidR="00795C64" w:rsidRDefault="004F0EBB" w:rsidP="004F0EBB">
            <w:pPr>
              <w:jc w:val="both"/>
              <w:rPr>
                <w:rFonts w:ascii="Calibri" w:eastAsia="Calibri" w:hAnsi="Calibri" w:cs="Calibri"/>
              </w:rPr>
            </w:pPr>
            <w:r>
              <w:rPr>
                <w:rFonts w:ascii="Calibri" w:eastAsia="Calibri" w:hAnsi="Calibri" w:cs="Calibri"/>
              </w:rPr>
              <w:t xml:space="preserve">• </w:t>
            </w:r>
            <w:r w:rsidR="00610617" w:rsidRPr="00610617">
              <w:rPr>
                <w:rFonts w:ascii="Calibri" w:eastAsia="Calibri" w:hAnsi="Calibri" w:cs="Calibri"/>
              </w:rPr>
              <w:t>The ability to apply cognitive theories to complex, real-world situations</w:t>
            </w:r>
            <w:r w:rsidR="00610617">
              <w:rPr>
                <w:rFonts w:ascii="Calibri" w:eastAsia="Calibri" w:hAnsi="Calibri" w:cs="Calibri"/>
              </w:rPr>
              <w:t xml:space="preserve"> </w:t>
            </w:r>
            <w:r w:rsidR="00610617" w:rsidRPr="00610617">
              <w:rPr>
                <w:rFonts w:ascii="Calibri" w:eastAsia="Calibri" w:hAnsi="Calibri" w:cs="Calibri"/>
              </w:rPr>
              <w:t>and develop well-argued, specialized judgments based on empirical evidence.</w:t>
            </w:r>
          </w:p>
          <w:p w14:paraId="1D775246" w14:textId="77777777" w:rsidR="00610617" w:rsidRDefault="00610617" w:rsidP="004F0EBB">
            <w:pPr>
              <w:jc w:val="both"/>
              <w:rPr>
                <w:rFonts w:ascii="Calibri" w:eastAsia="Calibri" w:hAnsi="Calibri" w:cs="Calibri"/>
              </w:rPr>
            </w:pPr>
            <w:r>
              <w:rPr>
                <w:rFonts w:ascii="Calibri" w:eastAsia="Calibri" w:hAnsi="Calibri" w:cs="Calibri"/>
              </w:rPr>
              <w:t xml:space="preserve">• </w:t>
            </w:r>
            <w:r w:rsidRPr="00610617">
              <w:rPr>
                <w:rFonts w:ascii="Calibri" w:eastAsia="Calibri" w:hAnsi="Calibri" w:cs="Calibri"/>
              </w:rPr>
              <w:t>Read and discuss academic books, textbooks, and peer-reviewed articles related to cognitive psychology to demonstrate a basic understanding of experimental design and the ability to communicate scientific findings effectively</w:t>
            </w:r>
            <w:r>
              <w:rPr>
                <w:rFonts w:ascii="Calibri" w:eastAsia="Calibri" w:hAnsi="Calibri" w:cs="Calibri"/>
              </w:rPr>
              <w:t>.</w:t>
            </w:r>
          </w:p>
          <w:p w14:paraId="44E4EBCC" w14:textId="77777777" w:rsidR="00610617" w:rsidRDefault="00610617" w:rsidP="004F0EBB">
            <w:pPr>
              <w:jc w:val="both"/>
              <w:rPr>
                <w:rFonts w:ascii="Calibri" w:eastAsia="Calibri" w:hAnsi="Calibri" w:cs="Calibri"/>
              </w:rPr>
            </w:pPr>
            <w:r>
              <w:rPr>
                <w:rFonts w:ascii="Calibri" w:eastAsia="Calibri" w:hAnsi="Calibri" w:cs="Calibri"/>
              </w:rPr>
              <w:t xml:space="preserve">• </w:t>
            </w:r>
            <w:r w:rsidRPr="00610617">
              <w:rPr>
                <w:rFonts w:ascii="Calibri" w:eastAsia="Calibri" w:hAnsi="Calibri" w:cs="Calibri"/>
              </w:rPr>
              <w:t>Correctly use the language and terminology specific to the field of Cognitive Psychology in written and oral communication.</w:t>
            </w:r>
          </w:p>
          <w:p w14:paraId="1AC9994C" w14:textId="4ED09DE9" w:rsidR="00557E28" w:rsidRDefault="00557E28" w:rsidP="004F0EBB">
            <w:pPr>
              <w:jc w:val="both"/>
              <w:rPr>
                <w:rFonts w:ascii="Calibri" w:eastAsia="Calibri" w:hAnsi="Calibri" w:cs="Calibri"/>
              </w:rPr>
            </w:pPr>
            <w:r>
              <w:rPr>
                <w:rFonts w:ascii="Calibri" w:eastAsia="Calibri" w:hAnsi="Calibri" w:cs="Calibri"/>
              </w:rPr>
              <w:t xml:space="preserve">• </w:t>
            </w:r>
            <w:r w:rsidRPr="00557E28">
              <w:rPr>
                <w:rFonts w:ascii="Calibri" w:eastAsia="Calibri" w:hAnsi="Calibri" w:cs="Calibri"/>
              </w:rPr>
              <w:t>The ability to apply acquired theoretical knowledge to create a medium-complexity academic analysis, utilizing cognitive paradigms to critically examine real-life decision-making processes and explain the underlying mental mechanisms involved in personal choices.</w:t>
            </w:r>
          </w:p>
        </w:tc>
      </w:tr>
      <w:tr w:rsidR="00795C64" w14:paraId="53FD5F88" w14:textId="77777777" w:rsidTr="00557E28">
        <w:trPr>
          <w:cantSplit/>
          <w:trHeight w:val="701"/>
          <w:jc w:val="center"/>
        </w:trPr>
        <w:tc>
          <w:tcPr>
            <w:tcW w:w="1980" w:type="dxa"/>
            <w:vAlign w:val="center"/>
          </w:tcPr>
          <w:p w14:paraId="0BE2F4E2"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25CC66A2" w14:textId="3594C3C0" w:rsidR="004F0EBB" w:rsidRPr="004F0EBB" w:rsidRDefault="004F0EBB" w:rsidP="004F0EBB">
            <w:pPr>
              <w:jc w:val="both"/>
              <w:rPr>
                <w:rFonts w:ascii="Calibri" w:eastAsia="Calibri" w:hAnsi="Calibri" w:cs="Calibri"/>
              </w:rPr>
            </w:pPr>
            <w:r w:rsidRPr="004F0EBB">
              <w:rPr>
                <w:rFonts w:ascii="Calibri" w:eastAsia="Calibri" w:hAnsi="Calibri" w:cs="Calibri"/>
              </w:rPr>
              <w:t>•</w:t>
            </w:r>
            <w:r>
              <w:rPr>
                <w:rFonts w:ascii="Calibri" w:eastAsia="Calibri" w:hAnsi="Calibri" w:cs="Calibri"/>
              </w:rPr>
              <w:t xml:space="preserve"> </w:t>
            </w:r>
            <w:r w:rsidRPr="004F0EBB">
              <w:rPr>
                <w:rFonts w:ascii="Calibri" w:eastAsia="Calibri" w:hAnsi="Calibri" w:cs="Calibri"/>
              </w:rPr>
              <w:t>Have acquired the ability to work independently (possibly with minimal guidance) to obtain the information (bibliographic, case studies, theories, best practice guides, etc.) necessary to perform a specific task associated with the field.</w:t>
            </w:r>
          </w:p>
          <w:p w14:paraId="2D8A1597" w14:textId="396A3C89" w:rsidR="004F0EBB" w:rsidRPr="004F0EBB" w:rsidRDefault="004F0EBB" w:rsidP="004F0EBB">
            <w:pPr>
              <w:jc w:val="both"/>
              <w:rPr>
                <w:rFonts w:ascii="Calibri" w:eastAsia="Calibri" w:hAnsi="Calibri" w:cs="Calibri"/>
              </w:rPr>
            </w:pPr>
            <w:r w:rsidRPr="004F0EBB">
              <w:rPr>
                <w:rFonts w:ascii="Calibri" w:eastAsia="Calibri" w:hAnsi="Calibri" w:cs="Calibri"/>
              </w:rPr>
              <w:t>•</w:t>
            </w:r>
            <w:r w:rsidR="00557E28">
              <w:rPr>
                <w:rFonts w:ascii="Calibri" w:eastAsia="Calibri" w:hAnsi="Calibri" w:cs="Calibri"/>
              </w:rPr>
              <w:t xml:space="preserve"> A</w:t>
            </w:r>
            <w:r w:rsidR="00557E28" w:rsidRPr="00557E28">
              <w:rPr>
                <w:rFonts w:ascii="Calibri" w:eastAsia="Calibri" w:hAnsi="Calibri" w:cs="Calibri"/>
              </w:rPr>
              <w:t>ssume full responsibility for managing the workload and meeting strict deadlines for the academic project, delivering a final product that meets the professional standards of scientific writing.</w:t>
            </w:r>
          </w:p>
          <w:p w14:paraId="7CEFDACE" w14:textId="77777777" w:rsidR="00557E28" w:rsidRDefault="004F0EBB" w:rsidP="004F0EBB">
            <w:pPr>
              <w:jc w:val="both"/>
              <w:rPr>
                <w:rFonts w:ascii="Calibri" w:eastAsia="Calibri" w:hAnsi="Calibri" w:cs="Calibri"/>
              </w:rPr>
            </w:pPr>
            <w:r w:rsidRPr="004F0EBB">
              <w:rPr>
                <w:rFonts w:ascii="Calibri" w:eastAsia="Calibri" w:hAnsi="Calibri" w:cs="Calibri"/>
              </w:rPr>
              <w:t>•</w:t>
            </w:r>
            <w:r>
              <w:rPr>
                <w:rFonts w:ascii="Calibri" w:eastAsia="Calibri" w:hAnsi="Calibri" w:cs="Calibri"/>
              </w:rPr>
              <w:t xml:space="preserve"> </w:t>
            </w:r>
            <w:r w:rsidR="00557E28" w:rsidRPr="00557E28">
              <w:rPr>
                <w:rFonts w:ascii="Calibri" w:eastAsia="Calibri" w:hAnsi="Calibri" w:cs="Calibri"/>
              </w:rPr>
              <w:t>Strict compliance with ethical and deontological norms regarding academic integrity</w:t>
            </w:r>
          </w:p>
          <w:p w14:paraId="1CD9361B" w14:textId="7E78D77D" w:rsidR="00795C64" w:rsidRDefault="004F0EBB" w:rsidP="004F0EBB">
            <w:pPr>
              <w:jc w:val="both"/>
              <w:rPr>
                <w:rFonts w:ascii="Calibri" w:eastAsia="Calibri" w:hAnsi="Calibri" w:cs="Calibri"/>
              </w:rPr>
            </w:pPr>
            <w:r w:rsidRPr="004F0EBB">
              <w:rPr>
                <w:rFonts w:ascii="Calibri" w:eastAsia="Calibri" w:hAnsi="Calibri" w:cs="Calibri"/>
              </w:rPr>
              <w:t>•</w:t>
            </w:r>
            <w:r>
              <w:rPr>
                <w:rFonts w:ascii="Calibri" w:eastAsia="Calibri" w:hAnsi="Calibri" w:cs="Calibri"/>
              </w:rPr>
              <w:t xml:space="preserve"> </w:t>
            </w:r>
            <w:r w:rsidRPr="004F0EBB">
              <w:rPr>
                <w:rFonts w:ascii="Calibri" w:eastAsia="Calibri" w:hAnsi="Calibri" w:cs="Calibri"/>
              </w:rPr>
              <w:t xml:space="preserve">Promoting pro-social </w:t>
            </w:r>
            <w:proofErr w:type="spellStart"/>
            <w:r w:rsidRPr="004F0EBB">
              <w:rPr>
                <w:rFonts w:ascii="Calibri" w:eastAsia="Calibri" w:hAnsi="Calibri" w:cs="Calibri"/>
              </w:rPr>
              <w:t>behaviors</w:t>
            </w:r>
            <w:proofErr w:type="spellEnd"/>
            <w:r w:rsidRPr="004F0EBB">
              <w:rPr>
                <w:rFonts w:ascii="Calibri" w:eastAsia="Calibri" w:hAnsi="Calibri" w:cs="Calibri"/>
              </w:rPr>
              <w:t xml:space="preserve"> and individual social responsibility.</w:t>
            </w:r>
          </w:p>
        </w:tc>
      </w:tr>
    </w:tbl>
    <w:p w14:paraId="3A46C750" w14:textId="77777777" w:rsidR="00795C64" w:rsidRDefault="00795C64">
      <w:pPr>
        <w:rPr>
          <w:rFonts w:ascii="Calibri" w:eastAsia="Calibri" w:hAnsi="Calibri" w:cs="Calibri"/>
          <w:sz w:val="20"/>
          <w:szCs w:val="20"/>
        </w:rPr>
      </w:pPr>
    </w:p>
    <w:p w14:paraId="485918E9" w14:textId="77777777" w:rsidR="00795C64" w:rsidRDefault="00000000">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Contents</w:t>
      </w:r>
    </w:p>
    <w:p w14:paraId="13DB2D3A" w14:textId="771D182C" w:rsidR="0050217E" w:rsidRPr="0050217E" w:rsidRDefault="003B0DD7" w:rsidP="0050217E">
      <w:pPr>
        <w:pStyle w:val="ListParagraph"/>
        <w:spacing w:line="276" w:lineRule="auto"/>
        <w:jc w:val="both"/>
        <w:rPr>
          <w:rFonts w:ascii="Calibri" w:hAnsi="Calibri" w:cs="Calibri"/>
          <w:bCs/>
        </w:rPr>
      </w:pPr>
      <w:r>
        <w:rPr>
          <w:rFonts w:ascii="Calibri" w:hAnsi="Calibri" w:cs="Calibri"/>
        </w:rPr>
        <w:t xml:space="preserve">The lecture and seminar materials will be uploaded to Google Classroom. Students must register on Google Classroom with their institutional email address, using the following code:  </w:t>
      </w:r>
      <w:r w:rsidRPr="000937F7">
        <w:rPr>
          <w:rFonts w:ascii="Calibri" w:hAnsi="Calibri" w:cs="Calibri"/>
          <w:b/>
        </w:rPr>
        <w:t>qmf3xtrw</w:t>
      </w:r>
    </w:p>
    <w:tbl>
      <w:tblPr>
        <w:tblStyle w:val="a5"/>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45"/>
        <w:gridCol w:w="1710"/>
        <w:gridCol w:w="4446"/>
      </w:tblGrid>
      <w:tr w:rsidR="00795C64" w14:paraId="4AB7F902"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171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4446"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000000">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795C64" w14:paraId="797746F6"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0ED89F17" w14:textId="53AF29E8" w:rsidR="00795C64" w:rsidRPr="00394289" w:rsidRDefault="00E8458E" w:rsidP="00E8458E">
            <w:pPr>
              <w:pBdr>
                <w:top w:val="nil"/>
                <w:left w:val="nil"/>
                <w:bottom w:val="nil"/>
                <w:right w:val="nil"/>
                <w:between w:val="nil"/>
              </w:pBdr>
              <w:jc w:val="both"/>
              <w:rPr>
                <w:rFonts w:asciiTheme="minorHAnsi" w:eastAsia="Calibri" w:hAnsiTheme="minorHAnsi" w:cstheme="minorHAnsi"/>
                <w:bCs/>
                <w:color w:val="000000"/>
              </w:rPr>
            </w:pPr>
            <w:r>
              <w:rPr>
                <w:rFonts w:asciiTheme="minorHAnsi" w:eastAsia="Calibri" w:hAnsiTheme="minorHAnsi" w:cstheme="minorHAnsi"/>
                <w:bCs/>
                <w:color w:val="000000"/>
              </w:rPr>
              <w:t xml:space="preserve">C1. </w:t>
            </w:r>
            <w:r w:rsidR="00C20430" w:rsidRPr="00394289">
              <w:rPr>
                <w:rFonts w:asciiTheme="minorHAnsi" w:eastAsia="Calibri" w:hAnsiTheme="minorHAnsi" w:cstheme="minorHAnsi"/>
                <w:bCs/>
                <w:color w:val="000000"/>
              </w:rPr>
              <w:t>Intro</w:t>
            </w:r>
            <w:r w:rsidR="00863E80">
              <w:rPr>
                <w:rFonts w:asciiTheme="minorHAnsi" w:eastAsia="Calibri" w:hAnsiTheme="minorHAnsi" w:cstheme="minorHAnsi"/>
                <w:bCs/>
                <w:color w:val="000000"/>
              </w:rPr>
              <w:t>duction</w:t>
            </w:r>
            <w:r w:rsidR="00C20430" w:rsidRPr="00394289">
              <w:rPr>
                <w:rFonts w:asciiTheme="minorHAnsi" w:eastAsia="Calibri" w:hAnsiTheme="minorHAnsi" w:cstheme="minorHAnsi"/>
                <w:bCs/>
                <w:color w:val="000000"/>
              </w:rPr>
              <w:t xml:space="preserve"> to Cognitive Psychology</w:t>
            </w:r>
          </w:p>
        </w:tc>
        <w:tc>
          <w:tcPr>
            <w:tcW w:w="1710" w:type="dxa"/>
            <w:tcBorders>
              <w:top w:val="single" w:sz="4" w:space="0" w:color="000000"/>
              <w:left w:val="single" w:sz="4" w:space="0" w:color="000000"/>
              <w:bottom w:val="single" w:sz="4" w:space="0" w:color="000000"/>
              <w:right w:val="single" w:sz="4" w:space="0" w:color="000000"/>
            </w:tcBorders>
          </w:tcPr>
          <w:p w14:paraId="2D22F7E2" w14:textId="77777777" w:rsidR="00795C64" w:rsidRPr="00394289" w:rsidRDefault="00C20430">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2E2C0848" w14:textId="77777777" w:rsidR="007820E6" w:rsidRPr="00394289" w:rsidRDefault="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275BF545" w14:textId="0396FD67" w:rsidR="007820E6" w:rsidRPr="00394289" w:rsidRDefault="007820E6">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0DDD2F96" w14:textId="43BB5D5D" w:rsidR="00795C64" w:rsidRPr="00394289" w:rsidRDefault="00B6444B" w:rsidP="00B63C92">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Chapters 1 and 2 of the Handbook</w:t>
            </w:r>
          </w:p>
        </w:tc>
      </w:tr>
      <w:tr w:rsidR="00795C64" w14:paraId="331A4E8F"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6FEA316B" w14:textId="61937B76" w:rsidR="00795C64" w:rsidRPr="00394289" w:rsidRDefault="00E8458E" w:rsidP="00E8458E">
            <w:pPr>
              <w:pBdr>
                <w:top w:val="nil"/>
                <w:left w:val="nil"/>
                <w:bottom w:val="nil"/>
                <w:right w:val="nil"/>
                <w:between w:val="nil"/>
              </w:pBdr>
              <w:jc w:val="both"/>
              <w:rPr>
                <w:rFonts w:asciiTheme="minorHAnsi" w:eastAsia="Calibri" w:hAnsiTheme="minorHAnsi" w:cstheme="minorHAnsi"/>
                <w:bCs/>
                <w:color w:val="000000"/>
              </w:rPr>
            </w:pPr>
            <w:r>
              <w:rPr>
                <w:rFonts w:asciiTheme="minorHAnsi" w:eastAsia="Calibri" w:hAnsiTheme="minorHAnsi" w:cstheme="minorHAnsi"/>
                <w:bCs/>
                <w:color w:val="000000"/>
              </w:rPr>
              <w:t xml:space="preserve">C2. </w:t>
            </w:r>
            <w:r w:rsidR="00625E7B" w:rsidRPr="00394289">
              <w:rPr>
                <w:rFonts w:asciiTheme="minorHAnsi" w:eastAsia="Calibri" w:hAnsiTheme="minorHAnsi" w:cstheme="minorHAnsi"/>
                <w:bCs/>
                <w:color w:val="000000"/>
              </w:rPr>
              <w:t xml:space="preserve">Research Methods in Cognitive </w:t>
            </w:r>
            <w:proofErr w:type="gramStart"/>
            <w:r w:rsidR="00625E7B" w:rsidRPr="00394289">
              <w:rPr>
                <w:rFonts w:asciiTheme="minorHAnsi" w:eastAsia="Calibri" w:hAnsiTheme="minorHAnsi" w:cstheme="minorHAnsi"/>
                <w:bCs/>
                <w:color w:val="000000"/>
              </w:rPr>
              <w:t>Psychology  I</w:t>
            </w:r>
            <w:proofErr w:type="gramEnd"/>
          </w:p>
        </w:tc>
        <w:tc>
          <w:tcPr>
            <w:tcW w:w="1710" w:type="dxa"/>
            <w:tcBorders>
              <w:top w:val="single" w:sz="4" w:space="0" w:color="000000"/>
              <w:left w:val="single" w:sz="4" w:space="0" w:color="000000"/>
              <w:bottom w:val="single" w:sz="4" w:space="0" w:color="000000"/>
              <w:right w:val="single" w:sz="4" w:space="0" w:color="000000"/>
            </w:tcBorders>
          </w:tcPr>
          <w:p w14:paraId="4F9BE6C2"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2AF080C3"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0676BED9" w14:textId="3C2FF0BC" w:rsidR="00795C64" w:rsidRPr="00394289" w:rsidRDefault="007820E6" w:rsidP="00625E7B">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tc>
        <w:tc>
          <w:tcPr>
            <w:tcW w:w="4446" w:type="dxa"/>
            <w:tcBorders>
              <w:top w:val="single" w:sz="4" w:space="0" w:color="000000"/>
              <w:left w:val="single" w:sz="4" w:space="0" w:color="000000"/>
              <w:bottom w:val="single" w:sz="4" w:space="0" w:color="000000"/>
              <w:right w:val="single" w:sz="4" w:space="0" w:color="000000"/>
            </w:tcBorders>
            <w:vAlign w:val="center"/>
          </w:tcPr>
          <w:p w14:paraId="148450BE" w14:textId="1E273F10" w:rsidR="00795C64" w:rsidRPr="00394289" w:rsidRDefault="00625E7B" w:rsidP="00394289">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Chapters 1 and 2 of the Handbook</w:t>
            </w:r>
          </w:p>
        </w:tc>
      </w:tr>
      <w:tr w:rsidR="00795C64" w14:paraId="7481F31F"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13448D02" w14:textId="02D46D7F" w:rsidR="00795C64" w:rsidRPr="00394289" w:rsidRDefault="00E8458E" w:rsidP="00E8458E">
            <w:pPr>
              <w:pBdr>
                <w:top w:val="nil"/>
                <w:left w:val="nil"/>
                <w:bottom w:val="nil"/>
                <w:right w:val="nil"/>
                <w:between w:val="nil"/>
              </w:pBdr>
              <w:jc w:val="both"/>
              <w:rPr>
                <w:rFonts w:asciiTheme="minorHAnsi" w:eastAsia="Calibri" w:hAnsiTheme="minorHAnsi" w:cstheme="minorHAnsi"/>
                <w:bCs/>
                <w:color w:val="000000"/>
              </w:rPr>
            </w:pPr>
            <w:r>
              <w:rPr>
                <w:rFonts w:asciiTheme="minorHAnsi" w:eastAsia="Calibri" w:hAnsiTheme="minorHAnsi" w:cstheme="minorHAnsi"/>
                <w:bCs/>
                <w:color w:val="000000"/>
              </w:rPr>
              <w:lastRenderedPageBreak/>
              <w:t xml:space="preserve">C3. </w:t>
            </w:r>
            <w:r w:rsidR="00625E7B" w:rsidRPr="00394289">
              <w:rPr>
                <w:rFonts w:asciiTheme="minorHAnsi" w:eastAsia="Calibri" w:hAnsiTheme="minorHAnsi" w:cstheme="minorHAnsi"/>
                <w:bCs/>
                <w:color w:val="000000"/>
              </w:rPr>
              <w:t xml:space="preserve">Research Methods in Cognitive </w:t>
            </w:r>
            <w:proofErr w:type="gramStart"/>
            <w:r w:rsidR="00625E7B" w:rsidRPr="00394289">
              <w:rPr>
                <w:rFonts w:asciiTheme="minorHAnsi" w:eastAsia="Calibri" w:hAnsiTheme="minorHAnsi" w:cstheme="minorHAnsi"/>
                <w:bCs/>
                <w:color w:val="000000"/>
              </w:rPr>
              <w:t>Psychology  I</w:t>
            </w:r>
            <w:r w:rsidR="002D0B9C" w:rsidRPr="00394289">
              <w:rPr>
                <w:rFonts w:asciiTheme="minorHAnsi" w:eastAsia="Calibri" w:hAnsiTheme="minorHAnsi" w:cstheme="minorHAnsi"/>
                <w:bCs/>
                <w:color w:val="000000"/>
              </w:rPr>
              <w:t>I</w:t>
            </w:r>
            <w:proofErr w:type="gramEnd"/>
          </w:p>
        </w:tc>
        <w:tc>
          <w:tcPr>
            <w:tcW w:w="1710" w:type="dxa"/>
            <w:tcBorders>
              <w:top w:val="single" w:sz="4" w:space="0" w:color="000000"/>
              <w:left w:val="single" w:sz="4" w:space="0" w:color="000000"/>
              <w:bottom w:val="single" w:sz="4" w:space="0" w:color="000000"/>
              <w:right w:val="single" w:sz="4" w:space="0" w:color="000000"/>
            </w:tcBorders>
          </w:tcPr>
          <w:p w14:paraId="44D4D89F"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34871BB6"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3E3EE7B0"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47E23D06" w14:textId="0E4B2B39" w:rsidR="00795C64" w:rsidRPr="00394289" w:rsidRDefault="007820E6" w:rsidP="007820E6">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4D4BEAF7" w14:textId="62AB1DB4" w:rsidR="00795C64" w:rsidRPr="00394289" w:rsidRDefault="002D0B9C" w:rsidP="00394289">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Chapters 1 and 2 of the Handbook</w:t>
            </w:r>
          </w:p>
        </w:tc>
      </w:tr>
      <w:tr w:rsidR="00795C64" w14:paraId="1AD19018"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3858F3F5" w14:textId="03398B01" w:rsidR="00795C64" w:rsidRPr="00394289" w:rsidRDefault="00E8458E" w:rsidP="00E8458E">
            <w:pPr>
              <w:pBdr>
                <w:top w:val="nil"/>
                <w:left w:val="nil"/>
                <w:bottom w:val="nil"/>
                <w:right w:val="nil"/>
                <w:between w:val="nil"/>
              </w:pBdr>
              <w:jc w:val="both"/>
              <w:rPr>
                <w:rFonts w:asciiTheme="minorHAnsi" w:eastAsia="Calibri" w:hAnsiTheme="minorHAnsi" w:cstheme="minorHAnsi"/>
                <w:bCs/>
                <w:color w:val="000000"/>
              </w:rPr>
            </w:pPr>
            <w:r>
              <w:rPr>
                <w:rFonts w:asciiTheme="minorHAnsi" w:eastAsia="Calibri" w:hAnsiTheme="minorHAnsi" w:cstheme="minorHAnsi"/>
                <w:bCs/>
                <w:color w:val="000000"/>
              </w:rPr>
              <w:t xml:space="preserve">C4. </w:t>
            </w:r>
            <w:r w:rsidR="002D0B9C" w:rsidRPr="00394289">
              <w:rPr>
                <w:rFonts w:asciiTheme="minorHAnsi" w:eastAsia="Calibri" w:hAnsiTheme="minorHAnsi" w:cstheme="minorHAnsi"/>
                <w:bCs/>
                <w:color w:val="000000"/>
              </w:rPr>
              <w:t>Perception</w:t>
            </w:r>
          </w:p>
        </w:tc>
        <w:tc>
          <w:tcPr>
            <w:tcW w:w="1710" w:type="dxa"/>
            <w:tcBorders>
              <w:top w:val="single" w:sz="4" w:space="0" w:color="000000"/>
              <w:left w:val="single" w:sz="4" w:space="0" w:color="000000"/>
              <w:bottom w:val="single" w:sz="4" w:space="0" w:color="000000"/>
              <w:right w:val="single" w:sz="4" w:space="0" w:color="000000"/>
            </w:tcBorders>
          </w:tcPr>
          <w:p w14:paraId="74C5ECD7"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681BEAB7"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12085D01"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4793D60B" w14:textId="65E49FC4" w:rsidR="00795C64" w:rsidRPr="00394289" w:rsidRDefault="007820E6" w:rsidP="007820E6">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0D874E3F" w14:textId="3316EA46" w:rsidR="00795C64" w:rsidRPr="00394289" w:rsidRDefault="002D0B9C" w:rsidP="00394289">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 3 of the Handbook</w:t>
            </w:r>
          </w:p>
        </w:tc>
      </w:tr>
      <w:tr w:rsidR="007820E6" w14:paraId="0F5CFF74"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74104508" w14:textId="09759A1E" w:rsidR="007820E6" w:rsidRPr="00E8458E" w:rsidRDefault="00E8458E" w:rsidP="00E8458E">
            <w:pPr>
              <w:pBdr>
                <w:top w:val="nil"/>
                <w:left w:val="nil"/>
                <w:bottom w:val="nil"/>
                <w:right w:val="nil"/>
                <w:between w:val="nil"/>
              </w:pBdr>
              <w:jc w:val="both"/>
              <w:rPr>
                <w:rFonts w:asciiTheme="minorHAnsi" w:eastAsia="Calibri" w:hAnsiTheme="minorHAnsi" w:cstheme="minorHAnsi"/>
                <w:bCs/>
                <w:color w:val="000000"/>
              </w:rPr>
            </w:pPr>
            <w:r>
              <w:rPr>
                <w:rFonts w:asciiTheme="minorHAnsi" w:hAnsiTheme="minorHAnsi" w:cstheme="minorHAnsi"/>
                <w:bCs/>
                <w:lang w:val="en-US"/>
              </w:rPr>
              <w:t xml:space="preserve">C5. </w:t>
            </w:r>
            <w:r w:rsidR="002D0B9C" w:rsidRPr="00E8458E">
              <w:rPr>
                <w:rFonts w:asciiTheme="minorHAnsi" w:hAnsiTheme="minorHAnsi" w:cstheme="minorHAnsi"/>
                <w:bCs/>
                <w:lang w:val="en-US"/>
              </w:rPr>
              <w:t xml:space="preserve">Attention </w:t>
            </w:r>
          </w:p>
        </w:tc>
        <w:tc>
          <w:tcPr>
            <w:tcW w:w="1710" w:type="dxa"/>
            <w:tcBorders>
              <w:top w:val="single" w:sz="4" w:space="0" w:color="000000"/>
              <w:left w:val="single" w:sz="4" w:space="0" w:color="000000"/>
              <w:bottom w:val="single" w:sz="4" w:space="0" w:color="000000"/>
              <w:right w:val="single" w:sz="4" w:space="0" w:color="000000"/>
            </w:tcBorders>
          </w:tcPr>
          <w:p w14:paraId="0ED20915"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2AB32D2B"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36D8897D" w14:textId="77777777" w:rsidR="007820E6" w:rsidRPr="00394289" w:rsidRDefault="007820E6" w:rsidP="007820E6">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2F353473" w14:textId="2C1F4319" w:rsidR="007820E6" w:rsidRPr="00394289" w:rsidRDefault="007820E6" w:rsidP="007820E6">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2729F306" w14:textId="63B48F01" w:rsidR="007820E6" w:rsidRPr="00394289" w:rsidRDefault="002D0B9C" w:rsidP="00394289">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 4 of the Handbook</w:t>
            </w:r>
          </w:p>
        </w:tc>
      </w:tr>
      <w:tr w:rsidR="002D0B9C" w14:paraId="56B807DC"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67C3DCDB" w14:textId="1894DF7E" w:rsidR="002D0B9C" w:rsidRPr="00E8458E" w:rsidRDefault="00E8458E" w:rsidP="00E8458E">
            <w:pPr>
              <w:pBdr>
                <w:top w:val="nil"/>
                <w:left w:val="nil"/>
                <w:bottom w:val="nil"/>
                <w:right w:val="nil"/>
                <w:between w:val="nil"/>
              </w:pBdr>
              <w:jc w:val="both"/>
              <w:rPr>
                <w:rFonts w:asciiTheme="minorHAnsi" w:eastAsia="Calibri" w:hAnsiTheme="minorHAnsi" w:cstheme="minorHAnsi"/>
                <w:bCs/>
                <w:color w:val="000000"/>
              </w:rPr>
            </w:pPr>
            <w:r>
              <w:rPr>
                <w:rFonts w:asciiTheme="minorHAnsi" w:hAnsiTheme="minorHAnsi" w:cstheme="minorHAnsi"/>
                <w:bCs/>
                <w:lang w:val="en-US"/>
              </w:rPr>
              <w:t xml:space="preserve">C6. </w:t>
            </w:r>
            <w:r w:rsidR="002D0B9C" w:rsidRPr="00E8458E">
              <w:rPr>
                <w:rFonts w:asciiTheme="minorHAnsi" w:hAnsiTheme="minorHAnsi" w:cstheme="minorHAnsi"/>
                <w:bCs/>
                <w:lang w:val="en-US"/>
              </w:rPr>
              <w:t>Memory</w:t>
            </w:r>
          </w:p>
        </w:tc>
        <w:tc>
          <w:tcPr>
            <w:tcW w:w="1710" w:type="dxa"/>
            <w:tcBorders>
              <w:top w:val="single" w:sz="4" w:space="0" w:color="000000"/>
              <w:left w:val="single" w:sz="4" w:space="0" w:color="000000"/>
              <w:bottom w:val="single" w:sz="4" w:space="0" w:color="000000"/>
              <w:right w:val="single" w:sz="4" w:space="0" w:color="000000"/>
            </w:tcBorders>
          </w:tcPr>
          <w:p w14:paraId="465DE2E2"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1AD5D8E9"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18EF3033"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5FFCAAA7" w14:textId="2B18C7EE"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7B2BB47D" w14:textId="0FED3BFD" w:rsidR="002D0B9C" w:rsidRPr="00394289" w:rsidRDefault="002D0B9C" w:rsidP="00394289">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Chapters 5 &amp; 6 of the Handbook</w:t>
            </w:r>
          </w:p>
        </w:tc>
      </w:tr>
      <w:tr w:rsidR="002D0B9C" w14:paraId="46A0A2A6"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08AE43CF" w14:textId="5A51A537" w:rsidR="002D0B9C" w:rsidRPr="00E8458E" w:rsidRDefault="00E8458E" w:rsidP="00E8458E">
            <w:pPr>
              <w:pBdr>
                <w:top w:val="nil"/>
                <w:left w:val="nil"/>
                <w:bottom w:val="nil"/>
                <w:right w:val="nil"/>
                <w:between w:val="nil"/>
              </w:pBdr>
              <w:jc w:val="both"/>
              <w:rPr>
                <w:rFonts w:asciiTheme="minorHAnsi" w:eastAsia="Calibri" w:hAnsiTheme="minorHAnsi" w:cstheme="minorHAnsi"/>
                <w:bCs/>
                <w:color w:val="000000"/>
              </w:rPr>
            </w:pPr>
            <w:r>
              <w:rPr>
                <w:rFonts w:asciiTheme="minorHAnsi" w:eastAsia="Calibri" w:hAnsiTheme="minorHAnsi" w:cstheme="minorHAnsi"/>
                <w:bCs/>
                <w:color w:val="000000"/>
              </w:rPr>
              <w:t xml:space="preserve">C7. </w:t>
            </w:r>
            <w:r w:rsidR="002D0B9C" w:rsidRPr="00E8458E">
              <w:rPr>
                <w:rFonts w:asciiTheme="minorHAnsi" w:eastAsia="Calibri" w:hAnsiTheme="minorHAnsi" w:cstheme="minorHAnsi"/>
                <w:bCs/>
                <w:color w:val="000000"/>
              </w:rPr>
              <w:t>Cognitive schemas and cognitive scenarios I</w:t>
            </w:r>
          </w:p>
        </w:tc>
        <w:tc>
          <w:tcPr>
            <w:tcW w:w="1710" w:type="dxa"/>
            <w:tcBorders>
              <w:top w:val="single" w:sz="4" w:space="0" w:color="000000"/>
              <w:left w:val="single" w:sz="4" w:space="0" w:color="000000"/>
              <w:bottom w:val="single" w:sz="4" w:space="0" w:color="000000"/>
              <w:right w:val="single" w:sz="4" w:space="0" w:color="000000"/>
            </w:tcBorders>
          </w:tcPr>
          <w:p w14:paraId="70BAC029"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476AE8C5"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6B709B6A"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206C1692" w14:textId="5A072725"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6DAAA59E" w14:textId="45AEC095" w:rsidR="002D0B9C" w:rsidRPr="00394289" w:rsidRDefault="00CD4191" w:rsidP="00394289">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Chapters 6</w:t>
            </w:r>
            <w:r>
              <w:rPr>
                <w:rFonts w:asciiTheme="minorHAnsi" w:hAnsiTheme="minorHAnsi" w:cstheme="minorHAnsi"/>
                <w:bCs/>
                <w:lang w:val="en-US"/>
              </w:rPr>
              <w:t xml:space="preserve"> &amp; </w:t>
            </w:r>
            <w:proofErr w:type="gramStart"/>
            <w:r>
              <w:rPr>
                <w:rFonts w:asciiTheme="minorHAnsi" w:hAnsiTheme="minorHAnsi" w:cstheme="minorHAnsi"/>
                <w:bCs/>
                <w:lang w:val="en-US"/>
              </w:rPr>
              <w:t>7 &amp;</w:t>
            </w:r>
            <w:proofErr w:type="gramEnd"/>
            <w:r>
              <w:rPr>
                <w:rFonts w:asciiTheme="minorHAnsi" w:hAnsiTheme="minorHAnsi" w:cstheme="minorHAnsi"/>
                <w:bCs/>
                <w:lang w:val="en-US"/>
              </w:rPr>
              <w:t xml:space="preserve"> 8</w:t>
            </w:r>
            <w:r w:rsidRPr="00394289">
              <w:rPr>
                <w:rFonts w:asciiTheme="minorHAnsi" w:hAnsiTheme="minorHAnsi" w:cstheme="minorHAnsi"/>
                <w:bCs/>
                <w:lang w:val="en-US"/>
              </w:rPr>
              <w:t xml:space="preserve"> of the Handbook</w:t>
            </w:r>
          </w:p>
        </w:tc>
      </w:tr>
      <w:tr w:rsidR="002D0B9C" w14:paraId="33EA1974"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42945242" w14:textId="55EED53E" w:rsidR="002D0B9C" w:rsidRPr="00E8458E" w:rsidRDefault="00E8458E" w:rsidP="00E8458E">
            <w:pPr>
              <w:pBdr>
                <w:top w:val="nil"/>
                <w:left w:val="nil"/>
                <w:bottom w:val="nil"/>
                <w:right w:val="nil"/>
                <w:between w:val="nil"/>
              </w:pBdr>
              <w:jc w:val="both"/>
              <w:rPr>
                <w:rFonts w:asciiTheme="minorHAnsi" w:eastAsia="Calibri" w:hAnsiTheme="minorHAnsi" w:cstheme="minorHAnsi"/>
                <w:bCs/>
                <w:color w:val="000000"/>
              </w:rPr>
            </w:pPr>
            <w:r>
              <w:rPr>
                <w:rFonts w:asciiTheme="minorHAnsi" w:eastAsia="Calibri" w:hAnsiTheme="minorHAnsi" w:cstheme="minorHAnsi"/>
                <w:bCs/>
                <w:color w:val="000000"/>
              </w:rPr>
              <w:t xml:space="preserve">C8. </w:t>
            </w:r>
            <w:r w:rsidR="002D0B9C" w:rsidRPr="00E8458E">
              <w:rPr>
                <w:rFonts w:asciiTheme="minorHAnsi" w:eastAsia="Calibri" w:hAnsiTheme="minorHAnsi" w:cstheme="minorHAnsi"/>
                <w:bCs/>
                <w:color w:val="000000"/>
              </w:rPr>
              <w:t>Cognitive schemas and cognitive scenarios II</w:t>
            </w:r>
          </w:p>
        </w:tc>
        <w:tc>
          <w:tcPr>
            <w:tcW w:w="1710" w:type="dxa"/>
            <w:tcBorders>
              <w:top w:val="single" w:sz="4" w:space="0" w:color="000000"/>
              <w:left w:val="single" w:sz="4" w:space="0" w:color="000000"/>
              <w:bottom w:val="single" w:sz="4" w:space="0" w:color="000000"/>
              <w:right w:val="single" w:sz="4" w:space="0" w:color="000000"/>
            </w:tcBorders>
          </w:tcPr>
          <w:p w14:paraId="5F75972C"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3D355FEE"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43AE0B59"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4F248E7C" w14:textId="06F61FAA"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487B0E8D" w14:textId="2C08F8D5" w:rsidR="002D0B9C" w:rsidRPr="00394289" w:rsidRDefault="00CD4191" w:rsidP="00394289">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Chapters 6</w:t>
            </w:r>
            <w:r>
              <w:rPr>
                <w:rFonts w:asciiTheme="minorHAnsi" w:hAnsiTheme="minorHAnsi" w:cstheme="minorHAnsi"/>
                <w:bCs/>
                <w:lang w:val="en-US"/>
              </w:rPr>
              <w:t xml:space="preserve"> &amp; </w:t>
            </w:r>
            <w:proofErr w:type="gramStart"/>
            <w:r>
              <w:rPr>
                <w:rFonts w:asciiTheme="minorHAnsi" w:hAnsiTheme="minorHAnsi" w:cstheme="minorHAnsi"/>
                <w:bCs/>
                <w:lang w:val="en-US"/>
              </w:rPr>
              <w:t>7 &amp;</w:t>
            </w:r>
            <w:proofErr w:type="gramEnd"/>
            <w:r>
              <w:rPr>
                <w:rFonts w:asciiTheme="minorHAnsi" w:hAnsiTheme="minorHAnsi" w:cstheme="minorHAnsi"/>
                <w:bCs/>
                <w:lang w:val="en-US"/>
              </w:rPr>
              <w:t xml:space="preserve"> 8</w:t>
            </w:r>
            <w:r w:rsidRPr="00394289">
              <w:rPr>
                <w:rFonts w:asciiTheme="minorHAnsi" w:hAnsiTheme="minorHAnsi" w:cstheme="minorHAnsi"/>
                <w:bCs/>
                <w:lang w:val="en-US"/>
              </w:rPr>
              <w:t xml:space="preserve"> of the Handbook</w:t>
            </w:r>
          </w:p>
        </w:tc>
      </w:tr>
      <w:tr w:rsidR="002D0B9C" w14:paraId="1A69C4AB"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65A60300" w14:textId="2AC5215C" w:rsidR="002D0B9C" w:rsidRPr="00E8458E" w:rsidRDefault="00E8458E" w:rsidP="00E8458E">
            <w:pPr>
              <w:pBdr>
                <w:top w:val="nil"/>
                <w:left w:val="nil"/>
                <w:bottom w:val="nil"/>
                <w:right w:val="nil"/>
                <w:between w:val="nil"/>
              </w:pBdr>
              <w:rPr>
                <w:rFonts w:asciiTheme="minorHAnsi" w:hAnsiTheme="minorHAnsi" w:cstheme="minorHAnsi"/>
                <w:bCs/>
                <w:lang w:val="en-US"/>
              </w:rPr>
            </w:pPr>
            <w:r>
              <w:rPr>
                <w:rFonts w:asciiTheme="minorHAnsi" w:hAnsiTheme="minorHAnsi" w:cstheme="minorHAnsi"/>
                <w:bCs/>
                <w:lang w:val="en-US"/>
              </w:rPr>
              <w:t xml:space="preserve">C9. </w:t>
            </w:r>
            <w:r w:rsidR="002D0B9C" w:rsidRPr="00E8458E">
              <w:rPr>
                <w:rFonts w:asciiTheme="minorHAnsi" w:hAnsiTheme="minorHAnsi" w:cstheme="minorHAnsi"/>
                <w:bCs/>
                <w:lang w:val="en-US"/>
              </w:rPr>
              <w:t>Knowledge and thinking</w:t>
            </w:r>
          </w:p>
        </w:tc>
        <w:tc>
          <w:tcPr>
            <w:tcW w:w="1710" w:type="dxa"/>
            <w:tcBorders>
              <w:top w:val="single" w:sz="4" w:space="0" w:color="000000"/>
              <w:left w:val="single" w:sz="4" w:space="0" w:color="000000"/>
              <w:bottom w:val="single" w:sz="4" w:space="0" w:color="000000"/>
              <w:right w:val="single" w:sz="4" w:space="0" w:color="000000"/>
            </w:tcBorders>
          </w:tcPr>
          <w:p w14:paraId="035D03D3" w14:textId="77777777" w:rsidR="00394289" w:rsidRPr="00394289" w:rsidRDefault="00394289" w:rsidP="00394289">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226875A5" w14:textId="77777777" w:rsidR="00394289" w:rsidRPr="00394289" w:rsidRDefault="00394289" w:rsidP="00394289">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1C75F311" w14:textId="77777777" w:rsidR="00394289" w:rsidRPr="00394289" w:rsidRDefault="00394289" w:rsidP="00394289">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2CCE0C44" w14:textId="73FA8886" w:rsidR="002D0B9C" w:rsidRPr="00394289" w:rsidRDefault="00394289" w:rsidP="00394289">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77B94A71" w14:textId="599F7AE0" w:rsidR="002D0B9C" w:rsidRPr="00394289" w:rsidRDefault="002D0B9C" w:rsidP="00394289">
            <w:pPr>
              <w:pBdr>
                <w:top w:val="nil"/>
                <w:left w:val="nil"/>
                <w:bottom w:val="nil"/>
                <w:right w:val="nil"/>
                <w:between w:val="nil"/>
              </w:pBdr>
              <w:tabs>
                <w:tab w:val="left" w:pos="570"/>
              </w:tabs>
              <w:jc w:val="center"/>
              <w:rPr>
                <w:rFonts w:asciiTheme="minorHAnsi" w:hAnsiTheme="minorHAnsi" w:cstheme="minorHAnsi"/>
                <w:bCs/>
                <w:lang w:val="en-US"/>
              </w:rPr>
            </w:pPr>
            <w:r w:rsidRPr="00394289">
              <w:rPr>
                <w:rFonts w:asciiTheme="minorHAnsi" w:hAnsiTheme="minorHAnsi" w:cstheme="minorHAnsi"/>
                <w:bCs/>
                <w:lang w:val="en-US"/>
              </w:rPr>
              <w:t>Chapters 7 &amp; 8 of the Handbook</w:t>
            </w:r>
          </w:p>
        </w:tc>
      </w:tr>
      <w:tr w:rsidR="002D0B9C" w14:paraId="348994FF" w14:textId="77777777" w:rsidTr="00394289">
        <w:trPr>
          <w:jc w:val="center"/>
        </w:trPr>
        <w:tc>
          <w:tcPr>
            <w:tcW w:w="4045" w:type="dxa"/>
            <w:tcBorders>
              <w:top w:val="single" w:sz="4" w:space="0" w:color="000000"/>
              <w:left w:val="single" w:sz="4" w:space="0" w:color="000000"/>
              <w:bottom w:val="single" w:sz="4" w:space="0" w:color="000000"/>
              <w:right w:val="single" w:sz="4" w:space="0" w:color="000000"/>
            </w:tcBorders>
          </w:tcPr>
          <w:p w14:paraId="3FA7E617" w14:textId="05A0A164" w:rsidR="002D0B9C" w:rsidRPr="00E8458E" w:rsidRDefault="00E8458E" w:rsidP="00E8458E">
            <w:pPr>
              <w:pBdr>
                <w:top w:val="nil"/>
                <w:left w:val="nil"/>
                <w:bottom w:val="nil"/>
                <w:right w:val="nil"/>
                <w:between w:val="nil"/>
              </w:pBdr>
              <w:rPr>
                <w:rFonts w:asciiTheme="minorHAnsi" w:eastAsia="Calibri" w:hAnsiTheme="minorHAnsi" w:cstheme="minorHAnsi"/>
                <w:bCs/>
                <w:color w:val="000000"/>
              </w:rPr>
            </w:pPr>
            <w:r>
              <w:rPr>
                <w:rFonts w:asciiTheme="minorHAnsi" w:hAnsiTheme="minorHAnsi" w:cstheme="minorHAnsi"/>
                <w:bCs/>
                <w:lang w:val="en-US"/>
              </w:rPr>
              <w:t xml:space="preserve">C10. </w:t>
            </w:r>
            <w:r w:rsidR="002D0B9C" w:rsidRPr="00E8458E">
              <w:rPr>
                <w:rFonts w:asciiTheme="minorHAnsi" w:hAnsiTheme="minorHAnsi" w:cstheme="minorHAnsi"/>
                <w:bCs/>
                <w:lang w:val="en-US"/>
              </w:rPr>
              <w:t xml:space="preserve">Problem solving  </w:t>
            </w:r>
          </w:p>
        </w:tc>
        <w:tc>
          <w:tcPr>
            <w:tcW w:w="1710" w:type="dxa"/>
            <w:tcBorders>
              <w:top w:val="single" w:sz="4" w:space="0" w:color="000000"/>
              <w:left w:val="single" w:sz="4" w:space="0" w:color="000000"/>
              <w:bottom w:val="single" w:sz="4" w:space="0" w:color="000000"/>
              <w:right w:val="single" w:sz="4" w:space="0" w:color="000000"/>
            </w:tcBorders>
          </w:tcPr>
          <w:p w14:paraId="2B29776E"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70D7730D"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1465AD7D"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2732C66A" w14:textId="1BBD6051"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61F2A3FA" w14:textId="4BC283B9" w:rsidR="002D0B9C" w:rsidRPr="00394289" w:rsidRDefault="002D0B9C" w:rsidP="00394289">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 11 of the Handbook</w:t>
            </w:r>
          </w:p>
        </w:tc>
      </w:tr>
      <w:tr w:rsidR="002D0B9C" w14:paraId="4C4B3B39" w14:textId="77777777" w:rsidTr="00C33A8D">
        <w:trPr>
          <w:jc w:val="center"/>
        </w:trPr>
        <w:tc>
          <w:tcPr>
            <w:tcW w:w="4045" w:type="dxa"/>
            <w:tcBorders>
              <w:top w:val="single" w:sz="4" w:space="0" w:color="000000"/>
              <w:left w:val="single" w:sz="4" w:space="0" w:color="000000"/>
              <w:bottom w:val="single" w:sz="4" w:space="0" w:color="000000"/>
              <w:right w:val="single" w:sz="4" w:space="0" w:color="000000"/>
            </w:tcBorders>
          </w:tcPr>
          <w:p w14:paraId="08376C3C" w14:textId="3E4F2E93" w:rsidR="002D0B9C" w:rsidRPr="00E8458E" w:rsidRDefault="00E8458E" w:rsidP="00E8458E">
            <w:pPr>
              <w:pBdr>
                <w:top w:val="nil"/>
                <w:left w:val="nil"/>
                <w:bottom w:val="nil"/>
                <w:right w:val="nil"/>
                <w:between w:val="nil"/>
              </w:pBdr>
              <w:rPr>
                <w:rFonts w:asciiTheme="minorHAnsi" w:eastAsia="Calibri" w:hAnsiTheme="minorHAnsi" w:cstheme="minorHAnsi"/>
                <w:bCs/>
                <w:color w:val="000000"/>
              </w:rPr>
            </w:pPr>
            <w:r>
              <w:rPr>
                <w:rFonts w:asciiTheme="minorHAnsi" w:hAnsiTheme="minorHAnsi" w:cstheme="minorHAnsi"/>
                <w:bCs/>
                <w:lang w:val="en-US"/>
              </w:rPr>
              <w:t xml:space="preserve">C11. </w:t>
            </w:r>
            <w:r w:rsidR="002D0B9C" w:rsidRPr="00E8458E">
              <w:rPr>
                <w:rFonts w:asciiTheme="minorHAnsi" w:hAnsiTheme="minorHAnsi" w:cstheme="minorHAnsi"/>
                <w:bCs/>
                <w:lang w:val="en-US"/>
              </w:rPr>
              <w:t>Decision making I</w:t>
            </w:r>
          </w:p>
        </w:tc>
        <w:tc>
          <w:tcPr>
            <w:tcW w:w="1710" w:type="dxa"/>
            <w:tcBorders>
              <w:top w:val="single" w:sz="4" w:space="0" w:color="000000"/>
              <w:left w:val="single" w:sz="4" w:space="0" w:color="000000"/>
              <w:bottom w:val="single" w:sz="4" w:space="0" w:color="000000"/>
              <w:right w:val="single" w:sz="4" w:space="0" w:color="000000"/>
            </w:tcBorders>
          </w:tcPr>
          <w:p w14:paraId="4B24B6FA"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5A8C6D76"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58501D22"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513FE627" w14:textId="147A9651"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1B6D5464" w14:textId="77C6626D"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 12 of the Handbook</w:t>
            </w:r>
          </w:p>
        </w:tc>
      </w:tr>
      <w:tr w:rsidR="002D0B9C" w14:paraId="3D2ABE90" w14:textId="77777777" w:rsidTr="00391D8C">
        <w:trPr>
          <w:jc w:val="center"/>
        </w:trPr>
        <w:tc>
          <w:tcPr>
            <w:tcW w:w="4045" w:type="dxa"/>
            <w:tcBorders>
              <w:top w:val="single" w:sz="4" w:space="0" w:color="000000"/>
              <w:left w:val="single" w:sz="4" w:space="0" w:color="000000"/>
              <w:bottom w:val="single" w:sz="4" w:space="0" w:color="000000"/>
              <w:right w:val="single" w:sz="4" w:space="0" w:color="000000"/>
            </w:tcBorders>
          </w:tcPr>
          <w:p w14:paraId="6C84C568" w14:textId="3D20A9BB" w:rsidR="002D0B9C" w:rsidRPr="00E8458E" w:rsidRDefault="00E8458E" w:rsidP="00E8458E">
            <w:pPr>
              <w:pBdr>
                <w:top w:val="nil"/>
                <w:left w:val="nil"/>
                <w:bottom w:val="nil"/>
                <w:right w:val="nil"/>
                <w:between w:val="nil"/>
              </w:pBdr>
              <w:rPr>
                <w:rFonts w:asciiTheme="minorHAnsi" w:eastAsia="Calibri" w:hAnsiTheme="minorHAnsi" w:cstheme="minorHAnsi"/>
                <w:bCs/>
                <w:color w:val="000000"/>
              </w:rPr>
            </w:pPr>
            <w:r>
              <w:rPr>
                <w:rFonts w:asciiTheme="minorHAnsi" w:hAnsiTheme="minorHAnsi" w:cstheme="minorHAnsi"/>
                <w:bCs/>
                <w:lang w:val="en-US"/>
              </w:rPr>
              <w:lastRenderedPageBreak/>
              <w:t xml:space="preserve">C12. </w:t>
            </w:r>
            <w:r w:rsidR="002D0B9C" w:rsidRPr="00E8458E">
              <w:rPr>
                <w:rFonts w:asciiTheme="minorHAnsi" w:hAnsiTheme="minorHAnsi" w:cstheme="minorHAnsi"/>
                <w:bCs/>
                <w:lang w:val="en-US"/>
              </w:rPr>
              <w:t>Decision making II</w:t>
            </w:r>
          </w:p>
        </w:tc>
        <w:tc>
          <w:tcPr>
            <w:tcW w:w="1710" w:type="dxa"/>
            <w:tcBorders>
              <w:top w:val="single" w:sz="4" w:space="0" w:color="000000"/>
              <w:left w:val="single" w:sz="4" w:space="0" w:color="000000"/>
              <w:bottom w:val="single" w:sz="4" w:space="0" w:color="000000"/>
              <w:right w:val="single" w:sz="4" w:space="0" w:color="000000"/>
            </w:tcBorders>
          </w:tcPr>
          <w:p w14:paraId="3DE569A8"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25132FC5"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6C1C54F5"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3C961274" w14:textId="15F42448"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vAlign w:val="center"/>
          </w:tcPr>
          <w:p w14:paraId="644EC6BA" w14:textId="2AA8B463"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Chapter 12 of the Handbook</w:t>
            </w:r>
          </w:p>
        </w:tc>
      </w:tr>
      <w:tr w:rsidR="002D0B9C" w14:paraId="31791392"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679951EC" w14:textId="345F00A4" w:rsidR="002D0B9C" w:rsidRPr="00E8458E" w:rsidRDefault="00E8458E" w:rsidP="00E8458E">
            <w:pPr>
              <w:pBdr>
                <w:top w:val="nil"/>
                <w:left w:val="nil"/>
                <w:bottom w:val="nil"/>
                <w:right w:val="nil"/>
                <w:between w:val="nil"/>
              </w:pBdr>
              <w:rPr>
                <w:rFonts w:asciiTheme="minorHAnsi" w:eastAsia="Calibri" w:hAnsiTheme="minorHAnsi" w:cstheme="minorHAnsi"/>
                <w:bCs/>
                <w:color w:val="000000"/>
              </w:rPr>
            </w:pPr>
            <w:r>
              <w:rPr>
                <w:rFonts w:asciiTheme="minorHAnsi" w:eastAsia="Calibri" w:hAnsiTheme="minorHAnsi" w:cstheme="minorHAnsi"/>
                <w:bCs/>
                <w:color w:val="000000"/>
              </w:rPr>
              <w:t xml:space="preserve">C13. </w:t>
            </w:r>
            <w:r w:rsidR="00B63C92" w:rsidRPr="00E8458E">
              <w:rPr>
                <w:rFonts w:asciiTheme="minorHAnsi" w:eastAsia="Calibri" w:hAnsiTheme="minorHAnsi" w:cstheme="minorHAnsi"/>
                <w:bCs/>
                <w:color w:val="000000"/>
              </w:rPr>
              <w:t>(</w:t>
            </w:r>
            <w:r w:rsidR="00394289" w:rsidRPr="00E8458E">
              <w:rPr>
                <w:rFonts w:asciiTheme="minorHAnsi" w:eastAsia="Calibri" w:hAnsiTheme="minorHAnsi" w:cstheme="minorHAnsi"/>
                <w:bCs/>
                <w:color w:val="000000"/>
              </w:rPr>
              <w:t>Artificial</w:t>
            </w:r>
            <w:r w:rsidR="00B63C92" w:rsidRPr="00E8458E">
              <w:rPr>
                <w:rFonts w:asciiTheme="minorHAnsi" w:eastAsia="Calibri" w:hAnsiTheme="minorHAnsi" w:cstheme="minorHAnsi"/>
                <w:bCs/>
                <w:color w:val="000000"/>
              </w:rPr>
              <w:t>)</w:t>
            </w:r>
            <w:r w:rsidR="00394289" w:rsidRPr="00E8458E">
              <w:rPr>
                <w:rFonts w:asciiTheme="minorHAnsi" w:eastAsia="Calibri" w:hAnsiTheme="minorHAnsi" w:cstheme="minorHAnsi"/>
                <w:bCs/>
                <w:color w:val="000000"/>
              </w:rPr>
              <w:t xml:space="preserve"> Intelligence</w:t>
            </w:r>
          </w:p>
        </w:tc>
        <w:tc>
          <w:tcPr>
            <w:tcW w:w="1710" w:type="dxa"/>
            <w:tcBorders>
              <w:top w:val="single" w:sz="4" w:space="0" w:color="000000"/>
              <w:left w:val="single" w:sz="4" w:space="0" w:color="000000"/>
              <w:bottom w:val="single" w:sz="4" w:space="0" w:color="000000"/>
              <w:right w:val="single" w:sz="4" w:space="0" w:color="000000"/>
            </w:tcBorders>
          </w:tcPr>
          <w:p w14:paraId="52209993"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47B077D1"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57F1577A"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7FE8A9F7" w14:textId="60B5D941"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tcPr>
          <w:p w14:paraId="1BCD63C4" w14:textId="60BA6637" w:rsidR="002D0B9C" w:rsidRPr="007E0C00" w:rsidRDefault="003A58F4" w:rsidP="002D0B9C">
            <w:pPr>
              <w:pBdr>
                <w:top w:val="nil"/>
                <w:left w:val="nil"/>
                <w:bottom w:val="nil"/>
                <w:right w:val="nil"/>
                <w:between w:val="nil"/>
              </w:pBdr>
              <w:jc w:val="center"/>
              <w:rPr>
                <w:rFonts w:asciiTheme="minorHAnsi" w:hAnsiTheme="minorHAnsi" w:cstheme="minorHAnsi"/>
                <w:bCs/>
                <w:lang w:val="en-US"/>
              </w:rPr>
            </w:pPr>
            <w:r w:rsidRPr="007E0C00">
              <w:rPr>
                <w:rFonts w:asciiTheme="minorHAnsi" w:hAnsiTheme="minorHAnsi" w:cstheme="minorHAnsi"/>
                <w:bCs/>
                <w:lang w:val="en-US"/>
              </w:rPr>
              <w:t xml:space="preserve">Reference to the current literature on the topic (e.g., </w:t>
            </w:r>
            <w:r w:rsidR="005F348D">
              <w:rPr>
                <w:rFonts w:asciiTheme="minorHAnsi" w:hAnsiTheme="minorHAnsi" w:cstheme="minorHAnsi"/>
                <w:bCs/>
                <w:lang w:val="en-US"/>
              </w:rPr>
              <w:t xml:space="preserve">Taylor et al., 2021; </w:t>
            </w:r>
            <w:r w:rsidRPr="007E0C00">
              <w:rPr>
                <w:rFonts w:asciiTheme="minorHAnsi" w:hAnsiTheme="minorHAnsi" w:cstheme="minorHAnsi"/>
                <w:bCs/>
                <w:lang w:val="en-US"/>
              </w:rPr>
              <w:t>Zhao et al., 2022).</w:t>
            </w:r>
          </w:p>
        </w:tc>
      </w:tr>
      <w:tr w:rsidR="002D0B9C" w14:paraId="69EF579A"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3A990442" w14:textId="021F985D" w:rsidR="002D0B9C" w:rsidRPr="00E8458E" w:rsidRDefault="00E8458E" w:rsidP="00E8458E">
            <w:pPr>
              <w:pBdr>
                <w:top w:val="nil"/>
                <w:left w:val="nil"/>
                <w:bottom w:val="nil"/>
                <w:right w:val="nil"/>
                <w:between w:val="nil"/>
              </w:pBdr>
              <w:rPr>
                <w:rFonts w:asciiTheme="minorHAnsi" w:eastAsia="Calibri" w:hAnsiTheme="minorHAnsi" w:cstheme="minorHAnsi"/>
                <w:bCs/>
                <w:color w:val="000000"/>
              </w:rPr>
            </w:pPr>
            <w:r>
              <w:rPr>
                <w:rFonts w:asciiTheme="minorHAnsi" w:hAnsiTheme="minorHAnsi" w:cstheme="minorHAnsi"/>
                <w:bCs/>
                <w:lang w:val="en-US"/>
              </w:rPr>
              <w:t xml:space="preserve">C14. </w:t>
            </w:r>
            <w:r w:rsidR="002D0B9C" w:rsidRPr="00E8458E">
              <w:rPr>
                <w:rFonts w:asciiTheme="minorHAnsi" w:hAnsiTheme="minorHAnsi" w:cstheme="minorHAnsi"/>
                <w:bCs/>
                <w:lang w:val="en-US"/>
              </w:rPr>
              <w:t>Recap, queries, and Q&amp;A</w:t>
            </w:r>
          </w:p>
        </w:tc>
        <w:tc>
          <w:tcPr>
            <w:tcW w:w="1710" w:type="dxa"/>
            <w:tcBorders>
              <w:top w:val="single" w:sz="4" w:space="0" w:color="000000"/>
              <w:left w:val="single" w:sz="4" w:space="0" w:color="000000"/>
              <w:bottom w:val="single" w:sz="4" w:space="0" w:color="000000"/>
              <w:right w:val="single" w:sz="4" w:space="0" w:color="000000"/>
            </w:tcBorders>
          </w:tcPr>
          <w:p w14:paraId="653031E0" w14:textId="77777777"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 xml:space="preserve">Interactive lecture </w:t>
            </w:r>
          </w:p>
          <w:p w14:paraId="1B45224F" w14:textId="1BEEE446" w:rsidR="002D0B9C" w:rsidRPr="00394289" w:rsidRDefault="002D0B9C" w:rsidP="002D0B9C">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tc>
        <w:tc>
          <w:tcPr>
            <w:tcW w:w="4446" w:type="dxa"/>
            <w:tcBorders>
              <w:top w:val="single" w:sz="4" w:space="0" w:color="000000"/>
              <w:left w:val="single" w:sz="4" w:space="0" w:color="000000"/>
              <w:bottom w:val="single" w:sz="4" w:space="0" w:color="000000"/>
              <w:right w:val="single" w:sz="4" w:space="0" w:color="000000"/>
            </w:tcBorders>
          </w:tcPr>
          <w:p w14:paraId="4641EB5E" w14:textId="1D69E18F" w:rsidR="002D0B9C" w:rsidRPr="00394289" w:rsidRDefault="002D0B9C" w:rsidP="002D0B9C">
            <w:pPr>
              <w:pBdr>
                <w:top w:val="nil"/>
                <w:left w:val="nil"/>
                <w:bottom w:val="nil"/>
                <w:right w:val="nil"/>
                <w:between w:val="nil"/>
              </w:pBdr>
              <w:jc w:val="center"/>
              <w:rPr>
                <w:rFonts w:asciiTheme="minorHAnsi" w:eastAsia="Calibri" w:hAnsiTheme="minorHAnsi" w:cstheme="minorHAnsi"/>
                <w:bCs/>
                <w:color w:val="000000"/>
              </w:rPr>
            </w:pPr>
            <w:r w:rsidRPr="00394289">
              <w:rPr>
                <w:rFonts w:asciiTheme="minorHAnsi" w:hAnsiTheme="minorHAnsi" w:cstheme="minorHAnsi"/>
                <w:bCs/>
                <w:lang w:val="en-US"/>
              </w:rPr>
              <w:t>All the above material</w:t>
            </w:r>
          </w:p>
        </w:tc>
      </w:tr>
      <w:tr w:rsidR="002D0B9C" w14:paraId="53C4BC1B" w14:textId="77777777">
        <w:trPr>
          <w:jc w:val="center"/>
        </w:trPr>
        <w:tc>
          <w:tcPr>
            <w:tcW w:w="10201" w:type="dxa"/>
            <w:gridSpan w:val="3"/>
            <w:shd w:val="clear" w:color="auto" w:fill="FFFFFF"/>
          </w:tcPr>
          <w:p w14:paraId="7491ADF3" w14:textId="77777777" w:rsidR="002D0B9C" w:rsidRDefault="002D0B9C" w:rsidP="002D0B9C">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Bibliography:</w:t>
            </w:r>
          </w:p>
          <w:p w14:paraId="01EB7882" w14:textId="00762FF9" w:rsidR="002D0B9C" w:rsidRDefault="002D0B9C" w:rsidP="003527B5">
            <w:pPr>
              <w:numPr>
                <w:ilvl w:val="0"/>
                <w:numId w:val="2"/>
              </w:numPr>
              <w:pBdr>
                <w:top w:val="nil"/>
                <w:left w:val="nil"/>
                <w:bottom w:val="nil"/>
                <w:right w:val="nil"/>
                <w:between w:val="nil"/>
              </w:pBdr>
              <w:rPr>
                <w:rFonts w:ascii="Calibri" w:eastAsia="Calibri" w:hAnsi="Calibri" w:cs="Calibri"/>
                <w:color w:val="000000"/>
              </w:rPr>
            </w:pPr>
            <w:r w:rsidRPr="007820E6">
              <w:rPr>
                <w:rFonts w:ascii="Calibri" w:eastAsia="Calibri" w:hAnsi="Calibri" w:cs="Calibri"/>
                <w:color w:val="000000"/>
              </w:rPr>
              <w:t>Handbook: Stenberg R.J. &amp; Stenberg K (2016). Cognitive Psychology. 7th Edition. Cengage Learning Boston, MA.</w:t>
            </w:r>
          </w:p>
          <w:p w14:paraId="2959281F" w14:textId="7E8C365D" w:rsidR="005F348D" w:rsidRDefault="005F348D" w:rsidP="003527B5">
            <w:pPr>
              <w:pStyle w:val="NoSpacing"/>
              <w:numPr>
                <w:ilvl w:val="0"/>
                <w:numId w:val="2"/>
              </w:numPr>
              <w:jc w:val="both"/>
            </w:pPr>
            <w:r w:rsidRPr="005F348D">
              <w:t>Taylor, J. E. T., &amp; Taylor, G. W. (2021). Artificial cognition: How experimental psychology can help generate explainable artificial intelligence. </w:t>
            </w:r>
            <w:r w:rsidRPr="005F348D">
              <w:rPr>
                <w:i/>
                <w:iCs/>
              </w:rPr>
              <w:t xml:space="preserve">Psychonomic </w:t>
            </w:r>
            <w:r>
              <w:rPr>
                <w:i/>
                <w:iCs/>
              </w:rPr>
              <w:t>B</w:t>
            </w:r>
            <w:r w:rsidRPr="005F348D">
              <w:rPr>
                <w:i/>
                <w:iCs/>
              </w:rPr>
              <w:t xml:space="preserve">ulletin &amp; </w:t>
            </w:r>
            <w:r>
              <w:rPr>
                <w:i/>
                <w:iCs/>
              </w:rPr>
              <w:t>R</w:t>
            </w:r>
            <w:r w:rsidRPr="005F348D">
              <w:rPr>
                <w:i/>
                <w:iCs/>
              </w:rPr>
              <w:t>eview</w:t>
            </w:r>
            <w:r w:rsidRPr="005F348D">
              <w:t>, </w:t>
            </w:r>
            <w:r w:rsidRPr="005F348D">
              <w:rPr>
                <w:i/>
                <w:iCs/>
              </w:rPr>
              <w:t>28</w:t>
            </w:r>
            <w:r w:rsidRPr="005F348D">
              <w:t>(2), 454-475.</w:t>
            </w:r>
            <w:r>
              <w:t xml:space="preserve"> </w:t>
            </w:r>
            <w:hyperlink r:id="rId9" w:history="1">
              <w:r w:rsidRPr="00973D9C">
                <w:rPr>
                  <w:rStyle w:val="Hyperlink"/>
                </w:rPr>
                <w:t>https://doi.org/10.3758/s13423-020-01825-5</w:t>
              </w:r>
            </w:hyperlink>
            <w:r>
              <w:t xml:space="preserve"> </w:t>
            </w:r>
          </w:p>
          <w:p w14:paraId="1CD28854" w14:textId="6E9E12F9" w:rsidR="005F348D" w:rsidRPr="00BC2B8C" w:rsidRDefault="007E0C00" w:rsidP="003527B5">
            <w:pPr>
              <w:pStyle w:val="NoSpacing"/>
              <w:numPr>
                <w:ilvl w:val="0"/>
                <w:numId w:val="2"/>
              </w:numPr>
              <w:jc w:val="both"/>
            </w:pPr>
            <w:r w:rsidRPr="00676582">
              <w:t>Zhao, J., Wu, M., Zhou, L., Wang, X., &amp; Jia, J. (2022). Cognitive psychology-based artificial intelligence review. </w:t>
            </w:r>
            <w:r w:rsidRPr="00676582">
              <w:rPr>
                <w:i/>
                <w:iCs/>
              </w:rPr>
              <w:t>Frontiers in neuroscience</w:t>
            </w:r>
            <w:r w:rsidRPr="00676582">
              <w:t>, </w:t>
            </w:r>
            <w:r w:rsidRPr="00676582">
              <w:rPr>
                <w:i/>
                <w:iCs/>
              </w:rPr>
              <w:t>16</w:t>
            </w:r>
            <w:r w:rsidRPr="00676582">
              <w:t>, 1024316.</w:t>
            </w:r>
            <w:r>
              <w:t xml:space="preserve"> </w:t>
            </w:r>
            <w:hyperlink r:id="rId10" w:history="1">
              <w:r w:rsidRPr="00676582">
                <w:rPr>
                  <w:rStyle w:val="Hyperlink"/>
                </w:rPr>
                <w:t>https://doi.org/10.3389/fnins.2022.1024316</w:t>
              </w:r>
            </w:hyperlink>
          </w:p>
        </w:tc>
      </w:tr>
      <w:tr w:rsidR="002D0B9C" w14:paraId="351863E1"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3D713D7D" w14:textId="55D2769C" w:rsidR="002D0B9C" w:rsidRPr="00E8458E" w:rsidRDefault="00E8458E" w:rsidP="00E8458E">
            <w:pPr>
              <w:pBdr>
                <w:top w:val="nil"/>
                <w:left w:val="nil"/>
                <w:bottom w:val="nil"/>
                <w:right w:val="nil"/>
                <w:between w:val="nil"/>
              </w:pBdr>
              <w:jc w:val="both"/>
              <w:rPr>
                <w:rFonts w:asciiTheme="minorHAnsi" w:eastAsia="Calibri" w:hAnsiTheme="minorHAnsi" w:cstheme="minorHAnsi"/>
                <w:b/>
                <w:color w:val="000000"/>
              </w:rPr>
            </w:pPr>
            <w:r>
              <w:rPr>
                <w:rFonts w:asciiTheme="minorHAnsi" w:eastAsia="Calibri" w:hAnsiTheme="minorHAnsi" w:cstheme="minorHAnsi"/>
                <w:b/>
                <w:color w:val="000000"/>
              </w:rPr>
              <w:t>7.2. Seminar (Detailed analysis and additional materials on the course topic)</w:t>
            </w:r>
          </w:p>
        </w:tc>
        <w:tc>
          <w:tcPr>
            <w:tcW w:w="1710" w:type="dxa"/>
            <w:tcBorders>
              <w:top w:val="single" w:sz="4" w:space="0" w:color="000000"/>
              <w:left w:val="single" w:sz="4" w:space="0" w:color="000000"/>
              <w:bottom w:val="single" w:sz="4" w:space="0" w:color="000000"/>
              <w:right w:val="single" w:sz="4" w:space="0" w:color="000000"/>
            </w:tcBorders>
          </w:tcPr>
          <w:p w14:paraId="3C50AA8B" w14:textId="77777777" w:rsidR="002D0B9C" w:rsidRDefault="002D0B9C" w:rsidP="002D0B9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4446" w:type="dxa"/>
            <w:tcBorders>
              <w:top w:val="single" w:sz="4" w:space="0" w:color="000000"/>
              <w:left w:val="single" w:sz="4" w:space="0" w:color="000000"/>
              <w:bottom w:val="single" w:sz="4" w:space="0" w:color="000000"/>
              <w:right w:val="single" w:sz="4" w:space="0" w:color="000000"/>
            </w:tcBorders>
          </w:tcPr>
          <w:p w14:paraId="7DAB70EE" w14:textId="77777777" w:rsidR="002D0B9C" w:rsidRDefault="002D0B9C" w:rsidP="002D0B9C">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A2281C" w14:paraId="353B59B6"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7A2DC1BF" w14:textId="283C751A" w:rsidR="00A2281C" w:rsidRDefault="00A2281C" w:rsidP="00E8458E">
            <w:pPr>
              <w:pBdr>
                <w:top w:val="nil"/>
                <w:left w:val="nil"/>
                <w:bottom w:val="nil"/>
                <w:right w:val="nil"/>
                <w:between w:val="nil"/>
              </w:pBdr>
              <w:jc w:val="both"/>
              <w:rPr>
                <w:rFonts w:ascii="Calibri" w:eastAsia="Calibri" w:hAnsi="Calibri" w:cs="Calibri"/>
                <w:b/>
                <w:color w:val="000000"/>
              </w:rPr>
            </w:pPr>
            <w:r>
              <w:rPr>
                <w:rFonts w:asciiTheme="minorHAnsi" w:eastAsia="Calibri" w:hAnsiTheme="minorHAnsi" w:cstheme="minorHAnsi"/>
                <w:bCs/>
                <w:color w:val="000000"/>
              </w:rPr>
              <w:t xml:space="preserve">S1. </w:t>
            </w:r>
            <w:r w:rsidRPr="00394289">
              <w:rPr>
                <w:rFonts w:asciiTheme="minorHAnsi" w:eastAsia="Calibri" w:hAnsiTheme="minorHAnsi" w:cstheme="minorHAnsi"/>
                <w:bCs/>
                <w:color w:val="000000"/>
              </w:rPr>
              <w:t>Intro</w:t>
            </w:r>
            <w:r>
              <w:rPr>
                <w:rFonts w:asciiTheme="minorHAnsi" w:eastAsia="Calibri" w:hAnsiTheme="minorHAnsi" w:cstheme="minorHAnsi"/>
                <w:bCs/>
                <w:color w:val="000000"/>
              </w:rPr>
              <w:t>duction</w:t>
            </w:r>
            <w:r w:rsidRPr="00394289">
              <w:rPr>
                <w:rFonts w:asciiTheme="minorHAnsi" w:eastAsia="Calibri" w:hAnsiTheme="minorHAnsi" w:cstheme="minorHAnsi"/>
                <w:bCs/>
                <w:color w:val="000000"/>
              </w:rPr>
              <w:t xml:space="preserve"> to Cognitive Psychology</w:t>
            </w:r>
          </w:p>
        </w:tc>
        <w:tc>
          <w:tcPr>
            <w:tcW w:w="1710" w:type="dxa"/>
            <w:tcBorders>
              <w:top w:val="single" w:sz="4" w:space="0" w:color="000000"/>
              <w:left w:val="single" w:sz="4" w:space="0" w:color="000000"/>
              <w:bottom w:val="single" w:sz="4" w:space="0" w:color="000000"/>
              <w:right w:val="single" w:sz="4" w:space="0" w:color="000000"/>
            </w:tcBorders>
          </w:tcPr>
          <w:p w14:paraId="27868861"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6F2AC2C2"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Demonstration</w:t>
            </w:r>
          </w:p>
          <w:p w14:paraId="486EBFBC" w14:textId="567E7E4B" w:rsidR="00A2281C" w:rsidRDefault="0035786F" w:rsidP="0035786F">
            <w:pPr>
              <w:pBdr>
                <w:top w:val="nil"/>
                <w:left w:val="nil"/>
                <w:bottom w:val="nil"/>
                <w:right w:val="nil"/>
                <w:between w:val="nil"/>
              </w:pBdr>
              <w:jc w:val="center"/>
              <w:rPr>
                <w:rFonts w:ascii="Calibri" w:eastAsia="Calibri" w:hAnsi="Calibri" w:cs="Calibri"/>
                <w:color w:val="000000"/>
              </w:rPr>
            </w:pPr>
            <w:r w:rsidRPr="00394289">
              <w:rPr>
                <w:rFonts w:asciiTheme="minorHAnsi" w:hAnsiTheme="minorHAnsi" w:cstheme="minorHAnsi"/>
                <w:bCs/>
                <w:lang w:val="en-US"/>
              </w:rPr>
              <w:t>Examples</w:t>
            </w:r>
          </w:p>
        </w:tc>
        <w:tc>
          <w:tcPr>
            <w:tcW w:w="4446" w:type="dxa"/>
            <w:tcBorders>
              <w:top w:val="single" w:sz="4" w:space="0" w:color="000000"/>
              <w:left w:val="single" w:sz="4" w:space="0" w:color="000000"/>
              <w:bottom w:val="single" w:sz="4" w:space="0" w:color="000000"/>
              <w:right w:val="single" w:sz="4" w:space="0" w:color="000000"/>
            </w:tcBorders>
          </w:tcPr>
          <w:p w14:paraId="5BBE792B" w14:textId="508B8EA4" w:rsidR="00A2281C" w:rsidRPr="007E0C00" w:rsidRDefault="00463DCD" w:rsidP="00A2281C">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eastAsia="Calibri" w:hAnsiTheme="minorHAnsi" w:cstheme="minorHAnsi"/>
                <w:b/>
                <w:color w:val="000000"/>
              </w:rPr>
              <w:t>-</w:t>
            </w:r>
          </w:p>
        </w:tc>
      </w:tr>
      <w:tr w:rsidR="00A2281C" w14:paraId="001EEC77"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40ED74F5" w14:textId="6BFF2023" w:rsidR="00A2281C" w:rsidRPr="00A2281C" w:rsidRDefault="00A2281C" w:rsidP="00E8458E">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S2. </w:t>
            </w:r>
            <w:r w:rsidRPr="00A2281C">
              <w:rPr>
                <w:rFonts w:ascii="Calibri" w:eastAsia="Calibri" w:hAnsi="Calibri" w:cs="Calibri"/>
                <w:color w:val="000000"/>
              </w:rPr>
              <w:t xml:space="preserve">Research Methods in Cognitive </w:t>
            </w:r>
            <w:proofErr w:type="gramStart"/>
            <w:r w:rsidRPr="00A2281C">
              <w:rPr>
                <w:rFonts w:ascii="Calibri" w:eastAsia="Calibri" w:hAnsi="Calibri" w:cs="Calibri"/>
                <w:color w:val="000000"/>
              </w:rPr>
              <w:t>Psychology  I</w:t>
            </w:r>
            <w:proofErr w:type="gramEnd"/>
          </w:p>
        </w:tc>
        <w:tc>
          <w:tcPr>
            <w:tcW w:w="1710" w:type="dxa"/>
            <w:tcBorders>
              <w:top w:val="single" w:sz="4" w:space="0" w:color="000000"/>
              <w:left w:val="single" w:sz="4" w:space="0" w:color="000000"/>
              <w:bottom w:val="single" w:sz="4" w:space="0" w:color="000000"/>
              <w:right w:val="single" w:sz="4" w:space="0" w:color="000000"/>
            </w:tcBorders>
          </w:tcPr>
          <w:p w14:paraId="4DBFD9CA"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71676D33" w14:textId="77777777" w:rsidR="00A2281C" w:rsidRDefault="0035786F" w:rsidP="0035786F">
            <w:pPr>
              <w:pBdr>
                <w:top w:val="nil"/>
                <w:left w:val="nil"/>
                <w:bottom w:val="nil"/>
                <w:right w:val="nil"/>
                <w:between w:val="nil"/>
              </w:pBdr>
              <w:jc w:val="center"/>
              <w:rPr>
                <w:rFonts w:asciiTheme="minorHAnsi" w:hAnsiTheme="minorHAnsi" w:cstheme="minorHAnsi"/>
                <w:bCs/>
                <w:lang w:val="en-US"/>
              </w:rPr>
            </w:pPr>
            <w:r>
              <w:rPr>
                <w:rFonts w:asciiTheme="minorHAnsi" w:hAnsiTheme="minorHAnsi" w:cstheme="minorHAnsi"/>
                <w:bCs/>
                <w:lang w:val="en-US"/>
              </w:rPr>
              <w:t>Group exercise</w:t>
            </w:r>
          </w:p>
          <w:p w14:paraId="70ACACAC" w14:textId="45D06053" w:rsidR="0035786F" w:rsidRDefault="0035786F" w:rsidP="0035786F">
            <w:pPr>
              <w:pBdr>
                <w:top w:val="nil"/>
                <w:left w:val="nil"/>
                <w:bottom w:val="nil"/>
                <w:right w:val="nil"/>
                <w:between w:val="nil"/>
              </w:pBdr>
              <w:jc w:val="center"/>
              <w:rPr>
                <w:rFonts w:ascii="Calibri" w:eastAsia="Calibri" w:hAnsi="Calibri" w:cs="Calibri"/>
                <w:color w:val="000000"/>
              </w:rPr>
            </w:pPr>
            <w:r>
              <w:rPr>
                <w:rFonts w:asciiTheme="minorHAnsi" w:hAnsiTheme="minorHAnsi" w:cstheme="minorHAnsi"/>
                <w:bCs/>
                <w:lang w:val="en-US"/>
              </w:rPr>
              <w:t>Analytical/critical thinking</w:t>
            </w:r>
          </w:p>
        </w:tc>
        <w:tc>
          <w:tcPr>
            <w:tcW w:w="4446" w:type="dxa"/>
            <w:tcBorders>
              <w:top w:val="single" w:sz="4" w:space="0" w:color="000000"/>
              <w:left w:val="single" w:sz="4" w:space="0" w:color="000000"/>
              <w:bottom w:val="single" w:sz="4" w:space="0" w:color="000000"/>
              <w:right w:val="single" w:sz="4" w:space="0" w:color="000000"/>
            </w:tcBorders>
          </w:tcPr>
          <w:p w14:paraId="2B69423D" w14:textId="1E55920F" w:rsidR="00A2281C" w:rsidRPr="007E0C00" w:rsidRDefault="00E8458E" w:rsidP="00A2281C">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rPr>
              <w:t>Reference to the current literature on the topic</w:t>
            </w:r>
            <w:r w:rsidRPr="007E0C00">
              <w:rPr>
                <w:rFonts w:asciiTheme="minorHAnsi" w:hAnsiTheme="minorHAnsi" w:cstheme="minorHAnsi"/>
                <w:iCs/>
              </w:rPr>
              <w:t xml:space="preserve"> (e.g., </w:t>
            </w:r>
            <w:r w:rsidRPr="007E0C00">
              <w:rPr>
                <w:rFonts w:asciiTheme="minorHAnsi" w:hAnsiTheme="minorHAnsi" w:cstheme="minorHAnsi"/>
              </w:rPr>
              <w:t>Podsakoff et al., 2019).</w:t>
            </w:r>
          </w:p>
        </w:tc>
      </w:tr>
      <w:tr w:rsidR="00A2281C" w14:paraId="34CB1F0B"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3D623D97" w14:textId="28C1740D" w:rsidR="00A2281C" w:rsidRPr="00A2281C" w:rsidRDefault="00A2281C" w:rsidP="00E8458E">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S3. </w:t>
            </w:r>
            <w:r w:rsidRPr="00A2281C">
              <w:rPr>
                <w:rFonts w:ascii="Calibri" w:eastAsia="Calibri" w:hAnsi="Calibri" w:cs="Calibri"/>
                <w:color w:val="000000"/>
              </w:rPr>
              <w:t xml:space="preserve">Research Methods in Cognitive </w:t>
            </w:r>
            <w:proofErr w:type="gramStart"/>
            <w:r w:rsidRPr="00A2281C">
              <w:rPr>
                <w:rFonts w:ascii="Calibri" w:eastAsia="Calibri" w:hAnsi="Calibri" w:cs="Calibri"/>
                <w:color w:val="000000"/>
              </w:rPr>
              <w:t>Psychology  II</w:t>
            </w:r>
            <w:proofErr w:type="gramEnd"/>
          </w:p>
        </w:tc>
        <w:tc>
          <w:tcPr>
            <w:tcW w:w="1710" w:type="dxa"/>
            <w:tcBorders>
              <w:top w:val="single" w:sz="4" w:space="0" w:color="000000"/>
              <w:left w:val="single" w:sz="4" w:space="0" w:color="000000"/>
              <w:bottom w:val="single" w:sz="4" w:space="0" w:color="000000"/>
              <w:right w:val="single" w:sz="4" w:space="0" w:color="000000"/>
            </w:tcBorders>
          </w:tcPr>
          <w:p w14:paraId="204FDD1E"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32E29035" w14:textId="77777777" w:rsidR="0035786F" w:rsidRDefault="0035786F" w:rsidP="0035786F">
            <w:pPr>
              <w:pBdr>
                <w:top w:val="nil"/>
                <w:left w:val="nil"/>
                <w:bottom w:val="nil"/>
                <w:right w:val="nil"/>
                <w:between w:val="nil"/>
              </w:pBdr>
              <w:jc w:val="center"/>
              <w:rPr>
                <w:rFonts w:asciiTheme="minorHAnsi" w:hAnsiTheme="minorHAnsi" w:cstheme="minorHAnsi"/>
                <w:bCs/>
                <w:lang w:val="en-US"/>
              </w:rPr>
            </w:pPr>
            <w:r>
              <w:rPr>
                <w:rFonts w:asciiTheme="minorHAnsi" w:hAnsiTheme="minorHAnsi" w:cstheme="minorHAnsi"/>
                <w:bCs/>
                <w:lang w:val="en-US"/>
              </w:rPr>
              <w:t>Group exercise</w:t>
            </w:r>
          </w:p>
          <w:p w14:paraId="7CE191B6" w14:textId="38C2FF98" w:rsidR="00A2281C" w:rsidRDefault="0035786F" w:rsidP="0035786F">
            <w:pPr>
              <w:pBdr>
                <w:top w:val="nil"/>
                <w:left w:val="nil"/>
                <w:bottom w:val="nil"/>
                <w:right w:val="nil"/>
                <w:between w:val="nil"/>
              </w:pBdr>
              <w:jc w:val="center"/>
              <w:rPr>
                <w:rFonts w:ascii="Calibri" w:eastAsia="Calibri" w:hAnsi="Calibri" w:cs="Calibri"/>
                <w:color w:val="000000"/>
              </w:rPr>
            </w:pPr>
            <w:r>
              <w:rPr>
                <w:rFonts w:asciiTheme="minorHAnsi" w:hAnsiTheme="minorHAnsi" w:cstheme="minorHAnsi"/>
                <w:bCs/>
                <w:lang w:val="en-US"/>
              </w:rPr>
              <w:t>Analytical/critical thinking</w:t>
            </w:r>
          </w:p>
        </w:tc>
        <w:tc>
          <w:tcPr>
            <w:tcW w:w="4446" w:type="dxa"/>
            <w:tcBorders>
              <w:top w:val="single" w:sz="4" w:space="0" w:color="000000"/>
              <w:left w:val="single" w:sz="4" w:space="0" w:color="000000"/>
              <w:bottom w:val="single" w:sz="4" w:space="0" w:color="000000"/>
              <w:right w:val="single" w:sz="4" w:space="0" w:color="000000"/>
            </w:tcBorders>
          </w:tcPr>
          <w:p w14:paraId="749FE2C2" w14:textId="6043353F" w:rsidR="00A2281C" w:rsidRPr="007E0C00" w:rsidRDefault="00E8458E" w:rsidP="00A2281C">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rPr>
              <w:t>Reference to the current literature on the topic</w:t>
            </w:r>
            <w:r w:rsidRPr="007E0C00">
              <w:rPr>
                <w:rFonts w:asciiTheme="minorHAnsi" w:hAnsiTheme="minorHAnsi" w:cstheme="minorHAnsi"/>
                <w:iCs/>
              </w:rPr>
              <w:t xml:space="preserve"> (e.g., </w:t>
            </w:r>
            <w:r w:rsidRPr="007E0C00">
              <w:rPr>
                <w:rFonts w:asciiTheme="minorHAnsi" w:hAnsiTheme="minorHAnsi" w:cstheme="minorHAnsi"/>
              </w:rPr>
              <w:t>Podsakoff et al., 2019).</w:t>
            </w:r>
          </w:p>
        </w:tc>
      </w:tr>
      <w:tr w:rsidR="00A2281C" w14:paraId="3ED336EA"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01C4AD5F" w14:textId="2B821AF8" w:rsidR="00A2281C" w:rsidRPr="00A2281C" w:rsidRDefault="00A2281C" w:rsidP="00E8458E">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S4. </w:t>
            </w:r>
            <w:r w:rsidRPr="00A2281C">
              <w:rPr>
                <w:rFonts w:ascii="Calibri" w:eastAsia="Calibri" w:hAnsi="Calibri" w:cs="Calibri"/>
                <w:color w:val="000000"/>
              </w:rPr>
              <w:t>Perception</w:t>
            </w:r>
          </w:p>
        </w:tc>
        <w:tc>
          <w:tcPr>
            <w:tcW w:w="1710" w:type="dxa"/>
            <w:tcBorders>
              <w:top w:val="single" w:sz="4" w:space="0" w:color="000000"/>
              <w:left w:val="single" w:sz="4" w:space="0" w:color="000000"/>
              <w:bottom w:val="single" w:sz="4" w:space="0" w:color="000000"/>
              <w:right w:val="single" w:sz="4" w:space="0" w:color="000000"/>
            </w:tcBorders>
          </w:tcPr>
          <w:p w14:paraId="62339918"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17CDC878" w14:textId="77777777" w:rsidR="00A2281C" w:rsidRDefault="0035786F" w:rsidP="00A2281C">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713BD1AD" w14:textId="667AA741" w:rsidR="0035786F" w:rsidRDefault="0035786F" w:rsidP="00A2281C">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1EE7D496" w14:textId="26B06A83" w:rsidR="00A2281C" w:rsidRPr="007E0C00" w:rsidRDefault="00E8458E" w:rsidP="00A2281C">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r w:rsidRPr="007E0C00">
              <w:rPr>
                <w:rFonts w:asciiTheme="minorHAnsi" w:hAnsiTheme="minorHAnsi" w:cstheme="minorHAnsi"/>
                <w:lang w:val="en-US"/>
              </w:rPr>
              <w:t xml:space="preserve">Martín-Moro et al. 2018). </w:t>
            </w:r>
          </w:p>
        </w:tc>
      </w:tr>
      <w:tr w:rsidR="002847DA" w14:paraId="3BB963AD" w14:textId="77777777" w:rsidTr="006437BB">
        <w:trPr>
          <w:jc w:val="center"/>
        </w:trPr>
        <w:tc>
          <w:tcPr>
            <w:tcW w:w="4045" w:type="dxa"/>
            <w:tcBorders>
              <w:top w:val="single" w:sz="4" w:space="0" w:color="000000"/>
              <w:left w:val="single" w:sz="4" w:space="0" w:color="000000"/>
              <w:bottom w:val="single" w:sz="4" w:space="0" w:color="000000"/>
              <w:right w:val="single" w:sz="4" w:space="0" w:color="000000"/>
            </w:tcBorders>
          </w:tcPr>
          <w:p w14:paraId="14526886" w14:textId="02AAE015"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S5. </w:t>
            </w:r>
            <w:r w:rsidRPr="00A2281C">
              <w:rPr>
                <w:rFonts w:ascii="Calibri" w:eastAsia="Calibri" w:hAnsi="Calibri" w:cs="Calibri"/>
                <w:color w:val="000000"/>
              </w:rPr>
              <w:t xml:space="preserve">Attention </w:t>
            </w:r>
          </w:p>
        </w:tc>
        <w:tc>
          <w:tcPr>
            <w:tcW w:w="1710" w:type="dxa"/>
            <w:tcBorders>
              <w:top w:val="single" w:sz="4" w:space="0" w:color="000000"/>
              <w:left w:val="single" w:sz="4" w:space="0" w:color="000000"/>
              <w:bottom w:val="single" w:sz="4" w:space="0" w:color="000000"/>
              <w:right w:val="single" w:sz="4" w:space="0" w:color="000000"/>
            </w:tcBorders>
          </w:tcPr>
          <w:p w14:paraId="67F16935"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335DF6D6"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3880976D" w14:textId="36D34EC1"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vAlign w:val="center"/>
          </w:tcPr>
          <w:p w14:paraId="383DF3A9" w14:textId="5009246C" w:rsidR="002847DA" w:rsidRPr="007E0C00" w:rsidRDefault="002847DA"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r w:rsidRPr="007E0C00">
              <w:rPr>
                <w:rFonts w:asciiTheme="minorHAnsi" w:hAnsiTheme="minorHAnsi" w:cstheme="minorHAnsi"/>
                <w:lang w:val="en-US"/>
              </w:rPr>
              <w:t xml:space="preserve">Ohly et al. 2016). </w:t>
            </w:r>
          </w:p>
        </w:tc>
      </w:tr>
      <w:tr w:rsidR="002847DA" w14:paraId="4D23C7C2"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073E379D" w14:textId="28030476"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lastRenderedPageBreak/>
              <w:t xml:space="preserve">S6. </w:t>
            </w:r>
            <w:r w:rsidRPr="00A2281C">
              <w:rPr>
                <w:rFonts w:ascii="Calibri" w:eastAsia="Calibri" w:hAnsi="Calibri" w:cs="Calibri"/>
                <w:color w:val="000000"/>
              </w:rPr>
              <w:t>Memory</w:t>
            </w:r>
          </w:p>
        </w:tc>
        <w:tc>
          <w:tcPr>
            <w:tcW w:w="1710" w:type="dxa"/>
            <w:tcBorders>
              <w:top w:val="single" w:sz="4" w:space="0" w:color="000000"/>
              <w:left w:val="single" w:sz="4" w:space="0" w:color="000000"/>
              <w:bottom w:val="single" w:sz="4" w:space="0" w:color="000000"/>
              <w:right w:val="single" w:sz="4" w:space="0" w:color="000000"/>
            </w:tcBorders>
          </w:tcPr>
          <w:p w14:paraId="638101E0"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6731DE51"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78E82D44" w14:textId="7F2AB17F"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7E1D827C" w14:textId="4B123188" w:rsidR="002847DA" w:rsidRPr="007E0C00" w:rsidRDefault="002847DA"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r w:rsidRPr="007E0C00">
              <w:rPr>
                <w:rFonts w:asciiTheme="minorHAnsi" w:hAnsiTheme="minorHAnsi" w:cstheme="minorHAnsi"/>
                <w:lang w:val="en-US"/>
              </w:rPr>
              <w:t xml:space="preserve">Greene &amp; Murphy, 2020). </w:t>
            </w:r>
          </w:p>
        </w:tc>
      </w:tr>
      <w:tr w:rsidR="002847DA" w14:paraId="510EB01C"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777130FD" w14:textId="1AFE5D3E"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S7. </w:t>
            </w:r>
            <w:r w:rsidRPr="00A2281C">
              <w:rPr>
                <w:rFonts w:ascii="Calibri" w:eastAsia="Calibri" w:hAnsi="Calibri" w:cs="Calibri"/>
                <w:color w:val="000000"/>
              </w:rPr>
              <w:t>Cognitive schemas and cognitive scenarios I</w:t>
            </w:r>
          </w:p>
        </w:tc>
        <w:tc>
          <w:tcPr>
            <w:tcW w:w="1710" w:type="dxa"/>
            <w:tcBorders>
              <w:top w:val="single" w:sz="4" w:space="0" w:color="000000"/>
              <w:left w:val="single" w:sz="4" w:space="0" w:color="000000"/>
              <w:bottom w:val="single" w:sz="4" w:space="0" w:color="000000"/>
              <w:right w:val="single" w:sz="4" w:space="0" w:color="000000"/>
            </w:tcBorders>
          </w:tcPr>
          <w:p w14:paraId="23E860CE"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24D6887E"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4C715BC3" w14:textId="553F1274"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33DA1970" w14:textId="10DF8CF2" w:rsidR="002847DA" w:rsidRPr="007E0C00" w:rsidRDefault="002847DA"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r w:rsidRPr="007E0C00">
              <w:rPr>
                <w:rFonts w:asciiTheme="minorHAnsi" w:hAnsiTheme="minorHAnsi" w:cstheme="minorHAnsi"/>
                <w:lang w:val="en-US"/>
              </w:rPr>
              <w:t>Garcia &amp; Pintrich, 2023).</w:t>
            </w:r>
            <w:r w:rsidRPr="007E0C00">
              <w:rPr>
                <w:rFonts w:asciiTheme="minorHAnsi" w:hAnsiTheme="minorHAnsi" w:cstheme="minorHAnsi"/>
                <w:shd w:val="clear" w:color="auto" w:fill="FFFFFF"/>
                <w:lang w:val="en-US"/>
              </w:rPr>
              <w:t xml:space="preserve"> </w:t>
            </w:r>
          </w:p>
        </w:tc>
      </w:tr>
      <w:tr w:rsidR="002847DA" w14:paraId="65661C00"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6A1C9A23" w14:textId="177F8142"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S8. </w:t>
            </w:r>
            <w:r w:rsidRPr="00A2281C">
              <w:rPr>
                <w:rFonts w:ascii="Calibri" w:eastAsia="Calibri" w:hAnsi="Calibri" w:cs="Calibri"/>
                <w:color w:val="000000"/>
              </w:rPr>
              <w:t>Cognitive schemas and cognitive scenarios II</w:t>
            </w:r>
          </w:p>
        </w:tc>
        <w:tc>
          <w:tcPr>
            <w:tcW w:w="1710" w:type="dxa"/>
            <w:tcBorders>
              <w:top w:val="single" w:sz="4" w:space="0" w:color="000000"/>
              <w:left w:val="single" w:sz="4" w:space="0" w:color="000000"/>
              <w:bottom w:val="single" w:sz="4" w:space="0" w:color="000000"/>
              <w:right w:val="single" w:sz="4" w:space="0" w:color="000000"/>
            </w:tcBorders>
          </w:tcPr>
          <w:p w14:paraId="6FB3CD52"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5FD8B32E"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665220BB" w14:textId="175ED73C"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77BE94F9" w14:textId="0F19DE92" w:rsidR="002847DA" w:rsidRPr="007E0C00" w:rsidRDefault="002847DA"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r w:rsidRPr="007E0C00">
              <w:rPr>
                <w:rFonts w:asciiTheme="minorHAnsi" w:hAnsiTheme="minorHAnsi" w:cstheme="minorHAnsi"/>
                <w:lang w:val="en-US"/>
              </w:rPr>
              <w:t>Garcia &amp; Pintrich, 2023).</w:t>
            </w:r>
            <w:r w:rsidRPr="007E0C00">
              <w:rPr>
                <w:rFonts w:asciiTheme="minorHAnsi" w:hAnsiTheme="minorHAnsi" w:cstheme="minorHAnsi"/>
                <w:shd w:val="clear" w:color="auto" w:fill="FFFFFF"/>
                <w:lang w:val="en-US"/>
              </w:rPr>
              <w:t xml:space="preserve"> </w:t>
            </w:r>
          </w:p>
        </w:tc>
      </w:tr>
      <w:tr w:rsidR="002847DA" w14:paraId="3841585A"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6389829B" w14:textId="53751FED"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S9. </w:t>
            </w:r>
            <w:r w:rsidRPr="00A2281C">
              <w:rPr>
                <w:rFonts w:ascii="Calibri" w:eastAsia="Calibri" w:hAnsi="Calibri" w:cs="Calibri"/>
                <w:color w:val="000000"/>
              </w:rPr>
              <w:t>Knowledge and thinking</w:t>
            </w:r>
          </w:p>
        </w:tc>
        <w:tc>
          <w:tcPr>
            <w:tcW w:w="1710" w:type="dxa"/>
            <w:tcBorders>
              <w:top w:val="single" w:sz="4" w:space="0" w:color="000000"/>
              <w:left w:val="single" w:sz="4" w:space="0" w:color="000000"/>
              <w:bottom w:val="single" w:sz="4" w:space="0" w:color="000000"/>
              <w:right w:val="single" w:sz="4" w:space="0" w:color="000000"/>
            </w:tcBorders>
          </w:tcPr>
          <w:p w14:paraId="2C73E560"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75335FC6"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2D646DEB" w14:textId="4EEE2F35"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00D9A2A6" w14:textId="40EE6A0A" w:rsidR="002847DA" w:rsidRPr="007E0C00" w:rsidRDefault="002B5185"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r w:rsidRPr="007E0C00">
              <w:rPr>
                <w:rFonts w:asciiTheme="minorHAnsi" w:hAnsiTheme="minorHAnsi" w:cstheme="minorHAnsi"/>
                <w:lang w:val="en-US"/>
              </w:rPr>
              <w:t xml:space="preserve">Monteiro et al., 2020). </w:t>
            </w:r>
          </w:p>
        </w:tc>
      </w:tr>
      <w:tr w:rsidR="002847DA" w14:paraId="316CBA12"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65B0432F" w14:textId="481897FE"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S10. </w:t>
            </w:r>
            <w:r w:rsidRPr="00A2281C">
              <w:rPr>
                <w:rFonts w:ascii="Calibri" w:eastAsia="Calibri" w:hAnsi="Calibri" w:cs="Calibri"/>
                <w:color w:val="000000"/>
              </w:rPr>
              <w:t xml:space="preserve">Problem solving  </w:t>
            </w:r>
          </w:p>
        </w:tc>
        <w:tc>
          <w:tcPr>
            <w:tcW w:w="1710" w:type="dxa"/>
            <w:tcBorders>
              <w:top w:val="single" w:sz="4" w:space="0" w:color="000000"/>
              <w:left w:val="single" w:sz="4" w:space="0" w:color="000000"/>
              <w:bottom w:val="single" w:sz="4" w:space="0" w:color="000000"/>
              <w:right w:val="single" w:sz="4" w:space="0" w:color="000000"/>
            </w:tcBorders>
          </w:tcPr>
          <w:p w14:paraId="2295DCE5"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6A481275"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360E5DDB" w14:textId="69F90777"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60337718" w14:textId="5834431F" w:rsidR="002847DA" w:rsidRPr="007E0C00" w:rsidRDefault="002B5185"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proofErr w:type="spellStart"/>
            <w:r w:rsidRPr="007E0C00">
              <w:rPr>
                <w:rFonts w:asciiTheme="minorHAnsi" w:hAnsiTheme="minorHAnsi" w:cstheme="minorHAnsi"/>
                <w:iCs/>
                <w:lang w:val="en-US"/>
              </w:rPr>
              <w:t>Eppe</w:t>
            </w:r>
            <w:proofErr w:type="spellEnd"/>
            <w:r w:rsidRPr="007E0C00">
              <w:rPr>
                <w:rFonts w:asciiTheme="minorHAnsi" w:hAnsiTheme="minorHAnsi" w:cstheme="minorHAnsi"/>
                <w:iCs/>
                <w:lang w:val="en-US"/>
              </w:rPr>
              <w:t xml:space="preserve"> et al., 2022)</w:t>
            </w:r>
          </w:p>
        </w:tc>
      </w:tr>
      <w:tr w:rsidR="002847DA" w14:paraId="1723594C"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682F0810" w14:textId="74893890"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S11. </w:t>
            </w:r>
            <w:r w:rsidRPr="00A2281C">
              <w:rPr>
                <w:rFonts w:ascii="Calibri" w:eastAsia="Calibri" w:hAnsi="Calibri" w:cs="Calibri"/>
                <w:color w:val="000000"/>
              </w:rPr>
              <w:t>Decision making I</w:t>
            </w:r>
          </w:p>
        </w:tc>
        <w:tc>
          <w:tcPr>
            <w:tcW w:w="1710" w:type="dxa"/>
            <w:tcBorders>
              <w:top w:val="single" w:sz="4" w:space="0" w:color="000000"/>
              <w:left w:val="single" w:sz="4" w:space="0" w:color="000000"/>
              <w:bottom w:val="single" w:sz="4" w:space="0" w:color="000000"/>
              <w:right w:val="single" w:sz="4" w:space="0" w:color="000000"/>
            </w:tcBorders>
          </w:tcPr>
          <w:p w14:paraId="11A04ED4"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4DFCD263"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6F554BC4" w14:textId="772002B8"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36488501" w14:textId="32E3C96A" w:rsidR="002847DA" w:rsidRPr="007E0C00" w:rsidRDefault="002847DA"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r w:rsidRPr="007E0C00">
              <w:rPr>
                <w:rFonts w:asciiTheme="minorHAnsi" w:hAnsiTheme="minorHAnsi" w:cstheme="minorHAnsi"/>
                <w:lang w:val="en-US"/>
              </w:rPr>
              <w:t xml:space="preserve">McDonald et al. 2021; Ruggeri et al., 2020). </w:t>
            </w:r>
          </w:p>
        </w:tc>
      </w:tr>
      <w:tr w:rsidR="002847DA" w14:paraId="4772D127"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1558512A" w14:textId="2B257F16"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S12. </w:t>
            </w:r>
            <w:r w:rsidRPr="00A2281C">
              <w:rPr>
                <w:rFonts w:ascii="Calibri" w:eastAsia="Calibri" w:hAnsi="Calibri" w:cs="Calibri"/>
                <w:color w:val="000000"/>
              </w:rPr>
              <w:t>Decision making II</w:t>
            </w:r>
          </w:p>
        </w:tc>
        <w:tc>
          <w:tcPr>
            <w:tcW w:w="1710" w:type="dxa"/>
            <w:tcBorders>
              <w:top w:val="single" w:sz="4" w:space="0" w:color="000000"/>
              <w:left w:val="single" w:sz="4" w:space="0" w:color="000000"/>
              <w:bottom w:val="single" w:sz="4" w:space="0" w:color="000000"/>
              <w:right w:val="single" w:sz="4" w:space="0" w:color="000000"/>
            </w:tcBorders>
          </w:tcPr>
          <w:p w14:paraId="2215361F"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22C9FEAF"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782E8342" w14:textId="3A3C34A0"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2B6E745D" w14:textId="35B75121" w:rsidR="002847DA" w:rsidRPr="007E0C00" w:rsidRDefault="002847DA"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proofErr w:type="spellStart"/>
            <w:r w:rsidRPr="007E0C00">
              <w:rPr>
                <w:rFonts w:asciiTheme="minorHAnsi" w:hAnsiTheme="minorHAnsi" w:cstheme="minorHAnsi"/>
                <w:lang w:val="en-US"/>
              </w:rPr>
              <w:t>Schirrmeister</w:t>
            </w:r>
            <w:proofErr w:type="spellEnd"/>
            <w:r w:rsidRPr="007E0C00">
              <w:rPr>
                <w:rFonts w:asciiTheme="minorHAnsi" w:hAnsiTheme="minorHAnsi" w:cstheme="minorHAnsi"/>
                <w:lang w:val="en-US"/>
              </w:rPr>
              <w:t xml:space="preserve"> et al., 2020).</w:t>
            </w:r>
          </w:p>
        </w:tc>
      </w:tr>
      <w:tr w:rsidR="002847DA" w14:paraId="5200C823"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3C3BF76B" w14:textId="6255237C" w:rsidR="002847DA" w:rsidRPr="00A2281C"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S13. </w:t>
            </w:r>
            <w:r w:rsidRPr="00A2281C">
              <w:rPr>
                <w:rFonts w:ascii="Calibri" w:eastAsia="Calibri" w:hAnsi="Calibri" w:cs="Calibri"/>
                <w:color w:val="000000"/>
              </w:rPr>
              <w:t>(Artificial) Intelligence</w:t>
            </w:r>
          </w:p>
        </w:tc>
        <w:tc>
          <w:tcPr>
            <w:tcW w:w="1710" w:type="dxa"/>
            <w:tcBorders>
              <w:top w:val="single" w:sz="4" w:space="0" w:color="000000"/>
              <w:left w:val="single" w:sz="4" w:space="0" w:color="000000"/>
              <w:bottom w:val="single" w:sz="4" w:space="0" w:color="000000"/>
              <w:right w:val="single" w:sz="4" w:space="0" w:color="000000"/>
            </w:tcBorders>
          </w:tcPr>
          <w:p w14:paraId="32BBA8AE"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6442EAC8"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638F8C53" w14:textId="7635F71C"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15073ECC" w14:textId="2E41E5D0" w:rsidR="002847DA" w:rsidRPr="007E0C00" w:rsidRDefault="00676582"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hAnsiTheme="minorHAnsi" w:cstheme="minorHAnsi"/>
                <w:i/>
                <w:iCs/>
                <w:lang w:val="en-US"/>
              </w:rPr>
              <w:t>Reference to the current literature on the topic</w:t>
            </w:r>
            <w:r w:rsidRPr="007E0C00">
              <w:rPr>
                <w:rFonts w:asciiTheme="minorHAnsi" w:hAnsiTheme="minorHAnsi" w:cstheme="minorHAnsi"/>
                <w:iCs/>
                <w:lang w:val="en-US"/>
              </w:rPr>
              <w:t xml:space="preserve"> (e.g., </w:t>
            </w:r>
            <w:r w:rsidRPr="007E0C00">
              <w:rPr>
                <w:rFonts w:asciiTheme="minorHAnsi" w:hAnsiTheme="minorHAnsi" w:cstheme="minorHAnsi"/>
                <w:lang w:val="en-US"/>
              </w:rPr>
              <w:t>Zhao et al., 2022).</w:t>
            </w:r>
          </w:p>
        </w:tc>
      </w:tr>
      <w:tr w:rsidR="002847DA" w14:paraId="2D091F20" w14:textId="77777777" w:rsidTr="002D0B9C">
        <w:trPr>
          <w:jc w:val="center"/>
        </w:trPr>
        <w:tc>
          <w:tcPr>
            <w:tcW w:w="4045" w:type="dxa"/>
            <w:tcBorders>
              <w:top w:val="single" w:sz="4" w:space="0" w:color="000000"/>
              <w:left w:val="single" w:sz="4" w:space="0" w:color="000000"/>
              <w:bottom w:val="single" w:sz="4" w:space="0" w:color="000000"/>
              <w:right w:val="single" w:sz="4" w:space="0" w:color="000000"/>
            </w:tcBorders>
          </w:tcPr>
          <w:p w14:paraId="755BD893" w14:textId="0A16084B" w:rsidR="002847DA" w:rsidRDefault="002847DA" w:rsidP="002847DA">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S14. </w:t>
            </w:r>
            <w:r w:rsidR="009340CE" w:rsidRPr="009340CE">
              <w:rPr>
                <w:rFonts w:ascii="Calibri" w:eastAsia="Calibri" w:hAnsi="Calibri" w:cs="Calibri"/>
                <w:color w:val="000000"/>
              </w:rPr>
              <w:t>Wrap-up Se</w:t>
            </w:r>
            <w:r w:rsidR="009340CE">
              <w:rPr>
                <w:rFonts w:ascii="Calibri" w:eastAsia="Calibri" w:hAnsi="Calibri" w:cs="Calibri"/>
                <w:color w:val="000000"/>
              </w:rPr>
              <w:t>minar / Group activities</w:t>
            </w:r>
          </w:p>
        </w:tc>
        <w:tc>
          <w:tcPr>
            <w:tcW w:w="1710" w:type="dxa"/>
            <w:tcBorders>
              <w:top w:val="single" w:sz="4" w:space="0" w:color="000000"/>
              <w:left w:val="single" w:sz="4" w:space="0" w:color="000000"/>
              <w:bottom w:val="single" w:sz="4" w:space="0" w:color="000000"/>
              <w:right w:val="single" w:sz="4" w:space="0" w:color="000000"/>
            </w:tcBorders>
          </w:tcPr>
          <w:p w14:paraId="0F55E210" w14:textId="77777777" w:rsidR="0035786F" w:rsidRPr="00394289" w:rsidRDefault="0035786F" w:rsidP="0035786F">
            <w:pPr>
              <w:pBdr>
                <w:top w:val="nil"/>
                <w:left w:val="nil"/>
                <w:bottom w:val="nil"/>
                <w:right w:val="nil"/>
                <w:between w:val="nil"/>
              </w:pBdr>
              <w:jc w:val="center"/>
              <w:rPr>
                <w:rFonts w:asciiTheme="minorHAnsi" w:hAnsiTheme="minorHAnsi" w:cstheme="minorHAnsi"/>
                <w:bCs/>
                <w:lang w:val="en-US"/>
              </w:rPr>
            </w:pPr>
            <w:r w:rsidRPr="00394289">
              <w:rPr>
                <w:rFonts w:asciiTheme="minorHAnsi" w:hAnsiTheme="minorHAnsi" w:cstheme="minorHAnsi"/>
                <w:bCs/>
                <w:lang w:val="en-US"/>
              </w:rPr>
              <w:t>Conversation</w:t>
            </w:r>
          </w:p>
          <w:p w14:paraId="6CCE4113" w14:textId="77777777" w:rsidR="0035786F" w:rsidRDefault="0035786F" w:rsidP="0035786F">
            <w:pPr>
              <w:pBdr>
                <w:top w:val="nil"/>
                <w:left w:val="nil"/>
                <w:bottom w:val="nil"/>
                <w:right w:val="nil"/>
                <w:between w:val="nil"/>
              </w:pBdr>
              <w:jc w:val="center"/>
              <w:rPr>
                <w:rFonts w:ascii="Calibri" w:eastAsia="Calibri" w:hAnsi="Calibri" w:cs="Calibri"/>
                <w:color w:val="000000"/>
              </w:rPr>
            </w:pPr>
            <w:proofErr w:type="spellStart"/>
            <w:r>
              <w:rPr>
                <w:rFonts w:ascii="Calibri" w:eastAsia="Calibri" w:hAnsi="Calibri" w:cs="Calibri"/>
                <w:color w:val="000000"/>
              </w:rPr>
              <w:t>Exercices</w:t>
            </w:r>
            <w:proofErr w:type="spellEnd"/>
          </w:p>
          <w:p w14:paraId="5F906D52" w14:textId="3FA357C2" w:rsidR="002847DA" w:rsidRDefault="0035786F" w:rsidP="0035786F">
            <w:pPr>
              <w:pBdr>
                <w:top w:val="nil"/>
                <w:left w:val="nil"/>
                <w:bottom w:val="nil"/>
                <w:right w:val="nil"/>
                <w:between w:val="nil"/>
              </w:pBdr>
              <w:jc w:val="center"/>
              <w:rPr>
                <w:rFonts w:ascii="Calibri" w:eastAsia="Calibri" w:hAnsi="Calibri" w:cs="Calibri"/>
                <w:color w:val="000000"/>
              </w:rPr>
            </w:pPr>
            <w:r w:rsidRPr="0035786F">
              <w:rPr>
                <w:rFonts w:ascii="Calibri" w:eastAsia="Calibri" w:hAnsi="Calibri" w:cs="Calibri"/>
                <w:color w:val="000000"/>
              </w:rPr>
              <w:t>Problem-Based Learning</w:t>
            </w:r>
          </w:p>
        </w:tc>
        <w:tc>
          <w:tcPr>
            <w:tcW w:w="4446" w:type="dxa"/>
            <w:tcBorders>
              <w:top w:val="single" w:sz="4" w:space="0" w:color="000000"/>
              <w:left w:val="single" w:sz="4" w:space="0" w:color="000000"/>
              <w:bottom w:val="single" w:sz="4" w:space="0" w:color="000000"/>
              <w:right w:val="single" w:sz="4" w:space="0" w:color="000000"/>
            </w:tcBorders>
          </w:tcPr>
          <w:p w14:paraId="42BECE9C" w14:textId="29EEFDCE" w:rsidR="002847DA" w:rsidRPr="007E0C00" w:rsidRDefault="00463DCD" w:rsidP="002847DA">
            <w:pPr>
              <w:pBdr>
                <w:top w:val="nil"/>
                <w:left w:val="nil"/>
                <w:bottom w:val="nil"/>
                <w:right w:val="nil"/>
                <w:between w:val="nil"/>
              </w:pBdr>
              <w:jc w:val="center"/>
              <w:rPr>
                <w:rFonts w:asciiTheme="minorHAnsi" w:eastAsia="Calibri" w:hAnsiTheme="minorHAnsi" w:cstheme="minorHAnsi"/>
                <w:b/>
                <w:color w:val="000000"/>
              </w:rPr>
            </w:pPr>
            <w:r w:rsidRPr="007E0C00">
              <w:rPr>
                <w:rFonts w:asciiTheme="minorHAnsi" w:eastAsia="Calibri" w:hAnsiTheme="minorHAnsi" w:cstheme="minorHAnsi"/>
                <w:b/>
                <w:color w:val="000000"/>
              </w:rPr>
              <w:t>-</w:t>
            </w:r>
          </w:p>
        </w:tc>
      </w:tr>
      <w:tr w:rsidR="00463DCD" w14:paraId="380EC526" w14:textId="77777777" w:rsidTr="00560C93">
        <w:trPr>
          <w:jc w:val="center"/>
        </w:trPr>
        <w:tc>
          <w:tcPr>
            <w:tcW w:w="10201" w:type="dxa"/>
            <w:gridSpan w:val="3"/>
            <w:tcBorders>
              <w:top w:val="single" w:sz="4" w:space="0" w:color="000000"/>
              <w:left w:val="single" w:sz="4" w:space="0" w:color="000000"/>
              <w:bottom w:val="single" w:sz="4" w:space="0" w:color="000000"/>
              <w:right w:val="single" w:sz="4" w:space="0" w:color="000000"/>
            </w:tcBorders>
          </w:tcPr>
          <w:p w14:paraId="5D28D231" w14:textId="77777777" w:rsidR="00463DCD" w:rsidRPr="00877758" w:rsidRDefault="00463DCD" w:rsidP="00463DCD">
            <w:pPr>
              <w:pStyle w:val="NoSpacing"/>
              <w:jc w:val="both"/>
            </w:pPr>
            <w:r w:rsidRPr="00877758">
              <w:t xml:space="preserve">References: </w:t>
            </w:r>
          </w:p>
          <w:p w14:paraId="02147C3E" w14:textId="6C825104" w:rsidR="00463DCD" w:rsidRPr="00877758" w:rsidRDefault="00463DCD" w:rsidP="00BC2B8C">
            <w:pPr>
              <w:pStyle w:val="NoSpacing"/>
              <w:numPr>
                <w:ilvl w:val="0"/>
                <w:numId w:val="8"/>
              </w:numPr>
              <w:jc w:val="both"/>
            </w:pPr>
            <w:r w:rsidRPr="00877758">
              <w:t xml:space="preserve">Bosco FM, </w:t>
            </w:r>
            <w:proofErr w:type="spellStart"/>
            <w:r w:rsidRPr="00877758">
              <w:t>Tirassa</w:t>
            </w:r>
            <w:proofErr w:type="spellEnd"/>
            <w:r w:rsidRPr="00877758">
              <w:t xml:space="preserve"> M and </w:t>
            </w:r>
            <w:proofErr w:type="spellStart"/>
            <w:r w:rsidRPr="00877758">
              <w:t>Gabbatore</w:t>
            </w:r>
            <w:proofErr w:type="spellEnd"/>
            <w:r w:rsidRPr="00877758">
              <w:t xml:space="preserve"> I (2018) Why Pragmatics and Theory of Mind Do Not (Completely) Overlap. </w:t>
            </w:r>
            <w:r w:rsidRPr="00877758">
              <w:rPr>
                <w:i/>
                <w:iCs/>
              </w:rPr>
              <w:t>Front. Psychol</w:t>
            </w:r>
            <w:r w:rsidRPr="00877758">
              <w:t xml:space="preserve">. 9:1453. </w:t>
            </w:r>
            <w:hyperlink r:id="rId11" w:history="1">
              <w:r w:rsidR="00731AD9" w:rsidRPr="00C02408">
                <w:rPr>
                  <w:rStyle w:val="Hyperlink"/>
                </w:rPr>
                <w:t>https://doi.org/10.3389/fpsyg.2018.01453</w:t>
              </w:r>
            </w:hyperlink>
            <w:r w:rsidR="00731AD9">
              <w:t xml:space="preserve"> </w:t>
            </w:r>
          </w:p>
          <w:p w14:paraId="66EF1337" w14:textId="581D8BB7" w:rsidR="00463DCD" w:rsidRPr="00877758" w:rsidRDefault="00463DCD" w:rsidP="00BC2B8C">
            <w:pPr>
              <w:pStyle w:val="NoSpacing"/>
              <w:numPr>
                <w:ilvl w:val="0"/>
                <w:numId w:val="8"/>
              </w:numPr>
              <w:jc w:val="both"/>
            </w:pPr>
            <w:r w:rsidRPr="00877758">
              <w:t xml:space="preserve">Brizio, A., </w:t>
            </w:r>
            <w:proofErr w:type="spellStart"/>
            <w:r w:rsidRPr="00877758">
              <w:t>Gabbatore</w:t>
            </w:r>
            <w:proofErr w:type="spellEnd"/>
            <w:r w:rsidRPr="00877758">
              <w:t xml:space="preserve">, I., </w:t>
            </w:r>
            <w:proofErr w:type="spellStart"/>
            <w:r w:rsidRPr="00877758">
              <w:t>Tirassa</w:t>
            </w:r>
            <w:proofErr w:type="spellEnd"/>
            <w:r w:rsidRPr="00877758">
              <w:t xml:space="preserve">, M., &amp; Bosco, F. M. (2015). “No more a child, not yet an adult”: Studying social cognition in adolescence. </w:t>
            </w:r>
            <w:r w:rsidRPr="00877758">
              <w:rPr>
                <w:i/>
                <w:iCs/>
              </w:rPr>
              <w:t>Frontiers in Psychology</w:t>
            </w:r>
            <w:r w:rsidRPr="00877758">
              <w:t>, 6, 1011.</w:t>
            </w:r>
            <w:r w:rsidR="00731AD9">
              <w:t xml:space="preserve"> </w:t>
            </w:r>
            <w:hyperlink r:id="rId12" w:history="1">
              <w:r w:rsidR="00731AD9" w:rsidRPr="00731AD9">
                <w:rPr>
                  <w:rStyle w:val="Hyperlink"/>
                </w:rPr>
                <w:t>https://doi.org/10.3389/fpsyg.2015.01011</w:t>
              </w:r>
            </w:hyperlink>
          </w:p>
          <w:p w14:paraId="7CC103C4" w14:textId="75FF2F25" w:rsidR="00463DCD" w:rsidRDefault="00463DCD" w:rsidP="00BC2B8C">
            <w:pPr>
              <w:pStyle w:val="NoSpacing"/>
              <w:numPr>
                <w:ilvl w:val="0"/>
                <w:numId w:val="8"/>
              </w:numPr>
              <w:jc w:val="both"/>
            </w:pPr>
            <w:r w:rsidRPr="00877758">
              <w:t xml:space="preserve">Del Brutto, O. H., Wu, S., Mera, R. M., Costa, A. F., Recalde, B. Y., &amp; Issa, N. P. (2021). Cognitive decline among individuals with history of mild symptomatic SARS‐CoV‐2 infection: </w:t>
            </w:r>
            <w:r w:rsidRPr="00877758">
              <w:lastRenderedPageBreak/>
              <w:t xml:space="preserve">A longitudinal prospective study nested to a population cohort. </w:t>
            </w:r>
            <w:r w:rsidRPr="00877758">
              <w:rPr>
                <w:i/>
                <w:iCs/>
              </w:rPr>
              <w:t>European Journal of Neurology</w:t>
            </w:r>
            <w:r w:rsidRPr="00877758">
              <w:t>, 28(10), 3245-3253.</w:t>
            </w:r>
            <w:r w:rsidR="00731AD9">
              <w:t xml:space="preserve"> </w:t>
            </w:r>
            <w:hyperlink r:id="rId13" w:history="1">
              <w:r w:rsidR="00731AD9" w:rsidRPr="00C02408">
                <w:rPr>
                  <w:rStyle w:val="Hyperlink"/>
                </w:rPr>
                <w:t>https://doi.org/10.1111/ene.14775</w:t>
              </w:r>
            </w:hyperlink>
            <w:r w:rsidR="00731AD9">
              <w:t xml:space="preserve"> </w:t>
            </w:r>
          </w:p>
          <w:p w14:paraId="72C95251" w14:textId="5358E739" w:rsidR="002B5185" w:rsidRPr="00877758" w:rsidRDefault="002B5185" w:rsidP="00BC2B8C">
            <w:pPr>
              <w:pStyle w:val="NoSpacing"/>
              <w:numPr>
                <w:ilvl w:val="0"/>
                <w:numId w:val="8"/>
              </w:numPr>
              <w:jc w:val="both"/>
            </w:pPr>
            <w:proofErr w:type="spellStart"/>
            <w:r w:rsidRPr="002B5185">
              <w:t>Eppe</w:t>
            </w:r>
            <w:proofErr w:type="spellEnd"/>
            <w:r w:rsidRPr="002B5185">
              <w:t xml:space="preserve">, M., </w:t>
            </w:r>
            <w:proofErr w:type="spellStart"/>
            <w:r w:rsidRPr="002B5185">
              <w:t>Gumbsch</w:t>
            </w:r>
            <w:proofErr w:type="spellEnd"/>
            <w:r w:rsidRPr="002B5185">
              <w:t>, C., Kerzel, M., Nguyen, P. D., Butz, M. V., &amp; Wermter, S. (2022). Intelligent problem-solving as integrated hierarchical reinforcement learning. </w:t>
            </w:r>
            <w:r w:rsidRPr="002B5185">
              <w:rPr>
                <w:i/>
                <w:iCs/>
              </w:rPr>
              <w:t>Nature Machine Intelligence</w:t>
            </w:r>
            <w:r w:rsidRPr="002B5185">
              <w:t>, </w:t>
            </w:r>
            <w:r w:rsidRPr="002B5185">
              <w:rPr>
                <w:i/>
                <w:iCs/>
              </w:rPr>
              <w:t>4</w:t>
            </w:r>
            <w:r w:rsidRPr="002B5185">
              <w:t>(1), 11-20.</w:t>
            </w:r>
            <w:r>
              <w:t xml:space="preserve"> </w:t>
            </w:r>
            <w:hyperlink r:id="rId14" w:history="1">
              <w:r w:rsidRPr="00C02408">
                <w:rPr>
                  <w:rStyle w:val="Hyperlink"/>
                </w:rPr>
                <w:t>https://doi.org/10.1038/s42256-021-00433-9</w:t>
              </w:r>
            </w:hyperlink>
            <w:r>
              <w:t xml:space="preserve"> </w:t>
            </w:r>
          </w:p>
          <w:p w14:paraId="043CCF64" w14:textId="7D84D2F7" w:rsidR="00463DCD" w:rsidRPr="00877758" w:rsidRDefault="00463DCD" w:rsidP="00BC2B8C">
            <w:pPr>
              <w:pStyle w:val="NoSpacing"/>
              <w:numPr>
                <w:ilvl w:val="0"/>
                <w:numId w:val="8"/>
              </w:numPr>
              <w:jc w:val="both"/>
            </w:pPr>
            <w:r w:rsidRPr="00877758">
              <w:t xml:space="preserve">Garcia, T., &amp; </w:t>
            </w:r>
            <w:proofErr w:type="spellStart"/>
            <w:r w:rsidRPr="00877758">
              <w:t>Pintrich</w:t>
            </w:r>
            <w:proofErr w:type="spellEnd"/>
            <w:r w:rsidRPr="00877758">
              <w:t xml:space="preserve">, P. R. (2023). Regulating motivation and cognition in the classroom: The role of self-schemas and self-regulatory strategies. </w:t>
            </w:r>
            <w:r w:rsidRPr="00731AD9">
              <w:rPr>
                <w:i/>
                <w:iCs/>
              </w:rPr>
              <w:t>In Self-regulation of learning and performance</w:t>
            </w:r>
            <w:r w:rsidRPr="00877758">
              <w:t xml:space="preserve"> (pp. 127-153). Routledge.</w:t>
            </w:r>
            <w:r w:rsidR="00731AD9">
              <w:t xml:space="preserve"> </w:t>
            </w:r>
          </w:p>
          <w:p w14:paraId="2BECF4CA" w14:textId="4AABCF88" w:rsidR="00463DCD" w:rsidRPr="00877758" w:rsidRDefault="00463DCD" w:rsidP="00BC2B8C">
            <w:pPr>
              <w:pStyle w:val="NoSpacing"/>
              <w:numPr>
                <w:ilvl w:val="0"/>
                <w:numId w:val="8"/>
              </w:numPr>
              <w:jc w:val="both"/>
            </w:pPr>
            <w:r w:rsidRPr="00877758">
              <w:t xml:space="preserve">Greene, C. M., &amp; Murphy, G. (2020). Individual differences in susceptibility to false memories for COVID-19 fake news. </w:t>
            </w:r>
            <w:r w:rsidRPr="00877758">
              <w:rPr>
                <w:i/>
                <w:iCs/>
              </w:rPr>
              <w:t>Cognitive research: principles and implications</w:t>
            </w:r>
            <w:r w:rsidRPr="00877758">
              <w:t>, 5(1), 1-8.</w:t>
            </w:r>
            <w:r w:rsidR="00731AD9">
              <w:t xml:space="preserve"> </w:t>
            </w:r>
            <w:hyperlink r:id="rId15" w:history="1">
              <w:r w:rsidR="00731AD9" w:rsidRPr="00C02408">
                <w:rPr>
                  <w:rStyle w:val="Hyperlink"/>
                </w:rPr>
                <w:t>https://doi.org/10.1186/s41235-020-00262-1</w:t>
              </w:r>
            </w:hyperlink>
            <w:r w:rsidR="00731AD9">
              <w:t xml:space="preserve"> </w:t>
            </w:r>
          </w:p>
          <w:p w14:paraId="55F9FC60" w14:textId="0E7C6130" w:rsidR="00463DCD" w:rsidRPr="00877758" w:rsidRDefault="00463DCD" w:rsidP="00BC2B8C">
            <w:pPr>
              <w:pStyle w:val="NoSpacing"/>
              <w:numPr>
                <w:ilvl w:val="0"/>
                <w:numId w:val="8"/>
              </w:numPr>
              <w:jc w:val="both"/>
            </w:pPr>
            <w:r w:rsidRPr="00877758">
              <w:t xml:space="preserve">Martín-Moro, J. G., Garrido, F. P., Sanz, F. G., Vega, I. F., Rebollo, M. C., &amp; Martín, P. M. (2018). Which are the </w:t>
            </w:r>
            <w:proofErr w:type="spellStart"/>
            <w:r w:rsidRPr="00877758">
              <w:t>colors</w:t>
            </w:r>
            <w:proofErr w:type="spellEnd"/>
            <w:r w:rsidRPr="00877758">
              <w:t xml:space="preserve"> of the dress? Review of an atypical optic illusion. </w:t>
            </w:r>
            <w:proofErr w:type="spellStart"/>
            <w:r w:rsidRPr="00877758">
              <w:rPr>
                <w:i/>
                <w:iCs/>
              </w:rPr>
              <w:t>Archivos</w:t>
            </w:r>
            <w:proofErr w:type="spellEnd"/>
            <w:r w:rsidRPr="00877758">
              <w:rPr>
                <w:i/>
                <w:iCs/>
              </w:rPr>
              <w:t xml:space="preserve"> de La Sociedad Española de </w:t>
            </w:r>
            <w:proofErr w:type="spellStart"/>
            <w:r w:rsidRPr="00877758">
              <w:rPr>
                <w:i/>
                <w:iCs/>
              </w:rPr>
              <w:t>Oftalmología</w:t>
            </w:r>
            <w:proofErr w:type="spellEnd"/>
            <w:r w:rsidRPr="00877758">
              <w:rPr>
                <w:i/>
                <w:iCs/>
              </w:rPr>
              <w:t xml:space="preserve"> (English Edition)</w:t>
            </w:r>
            <w:r w:rsidRPr="00877758">
              <w:t>, 93(4), 186-192.</w:t>
            </w:r>
          </w:p>
          <w:p w14:paraId="7253CA49" w14:textId="0375AD2F" w:rsidR="00463DCD" w:rsidRDefault="00463DCD" w:rsidP="00BC2B8C">
            <w:pPr>
              <w:pStyle w:val="NoSpacing"/>
              <w:numPr>
                <w:ilvl w:val="0"/>
                <w:numId w:val="8"/>
              </w:numPr>
              <w:jc w:val="both"/>
            </w:pPr>
            <w:r w:rsidRPr="00877758">
              <w:t xml:space="preserve">McDonald, K., Graves, R., Yin, S., Weese, T., &amp; Sinnott-Armstrong, W. (2021). Valence framing effects on moral judgments: A meta-analysis. </w:t>
            </w:r>
            <w:r w:rsidRPr="00877758">
              <w:rPr>
                <w:i/>
                <w:iCs/>
              </w:rPr>
              <w:t>Cognition</w:t>
            </w:r>
            <w:r w:rsidRPr="00877758">
              <w:t xml:space="preserve">, 212, 104703. </w:t>
            </w:r>
            <w:hyperlink r:id="rId16" w:history="1">
              <w:r w:rsidR="002B5185" w:rsidRPr="00C02408">
                <w:rPr>
                  <w:rStyle w:val="Hyperlink"/>
                </w:rPr>
                <w:t>https://doi.org/10.1016/j.cognition.2021.104703</w:t>
              </w:r>
            </w:hyperlink>
            <w:r w:rsidR="002B5185">
              <w:t xml:space="preserve"> </w:t>
            </w:r>
          </w:p>
          <w:p w14:paraId="1B706BF0" w14:textId="16A68A04" w:rsidR="002B5185" w:rsidRDefault="002B5185" w:rsidP="00BC2B8C">
            <w:pPr>
              <w:pStyle w:val="NoSpacing"/>
              <w:numPr>
                <w:ilvl w:val="0"/>
                <w:numId w:val="8"/>
              </w:numPr>
              <w:jc w:val="both"/>
            </w:pPr>
            <w:r w:rsidRPr="002B5185">
              <w:t xml:space="preserve">Monteiro, S., </w:t>
            </w:r>
            <w:proofErr w:type="spellStart"/>
            <w:r w:rsidRPr="002B5185">
              <w:t>Sherbino</w:t>
            </w:r>
            <w:proofErr w:type="spellEnd"/>
            <w:r w:rsidRPr="002B5185">
              <w:t>, J., Sibbald, M., &amp; Norman, G. (2020). Critical thinking, biases and dual processing: The enduring myth of generalisable skills. </w:t>
            </w:r>
            <w:r w:rsidRPr="002B5185">
              <w:rPr>
                <w:i/>
                <w:iCs/>
              </w:rPr>
              <w:t>Medical education</w:t>
            </w:r>
            <w:r w:rsidRPr="002B5185">
              <w:t>, </w:t>
            </w:r>
            <w:r w:rsidRPr="002B5185">
              <w:rPr>
                <w:i/>
                <w:iCs/>
              </w:rPr>
              <w:t>54</w:t>
            </w:r>
            <w:r w:rsidRPr="002B5185">
              <w:t>(1), 66-73.</w:t>
            </w:r>
            <w:r>
              <w:t xml:space="preserve"> </w:t>
            </w:r>
            <w:hyperlink r:id="rId17" w:history="1">
              <w:r w:rsidRPr="00C02408">
                <w:rPr>
                  <w:rStyle w:val="Hyperlink"/>
                </w:rPr>
                <w:t>https://doi.org/10.1111/medu.13872</w:t>
              </w:r>
            </w:hyperlink>
            <w:r>
              <w:t xml:space="preserve"> </w:t>
            </w:r>
          </w:p>
          <w:p w14:paraId="13844371" w14:textId="1707A5CD" w:rsidR="00463DCD" w:rsidRPr="00877758" w:rsidRDefault="00463DCD" w:rsidP="00BC2B8C">
            <w:pPr>
              <w:pStyle w:val="NoSpacing"/>
              <w:numPr>
                <w:ilvl w:val="0"/>
                <w:numId w:val="8"/>
              </w:numPr>
              <w:jc w:val="both"/>
            </w:pPr>
            <w:r w:rsidRPr="00877758">
              <w:t xml:space="preserve">Ohly, H., White, M. P., Wheeler, B. W., Bethel, A., </w:t>
            </w:r>
            <w:proofErr w:type="spellStart"/>
            <w:r w:rsidRPr="00877758">
              <w:t>Ukoumunne</w:t>
            </w:r>
            <w:proofErr w:type="spellEnd"/>
            <w:r w:rsidRPr="00877758">
              <w:t xml:space="preserve">, O. C., Nikolaou, V., &amp; Garside, R. (2016). Attention Restoration Theory: A systematic review of the attention restoration potential of exposure to natural environments. Journal of Toxicology and Environmental Health, Part B, 19(7), 305-343. </w:t>
            </w:r>
            <w:hyperlink r:id="rId18" w:history="1">
              <w:r w:rsidR="002B5185" w:rsidRPr="00C02408">
                <w:rPr>
                  <w:rStyle w:val="Hyperlink"/>
                </w:rPr>
                <w:t>https://doi.org/10.1080/10937404.2016.1196155</w:t>
              </w:r>
            </w:hyperlink>
            <w:r w:rsidR="002B5185">
              <w:t xml:space="preserve"> </w:t>
            </w:r>
          </w:p>
          <w:p w14:paraId="541BEF56" w14:textId="1155DFEF" w:rsidR="00463DCD" w:rsidRPr="00877758" w:rsidRDefault="00463DCD" w:rsidP="00BC2B8C">
            <w:pPr>
              <w:pStyle w:val="NoSpacing"/>
              <w:numPr>
                <w:ilvl w:val="0"/>
                <w:numId w:val="8"/>
              </w:numPr>
              <w:jc w:val="both"/>
            </w:pPr>
            <w:r w:rsidRPr="00877758">
              <w:t xml:space="preserve">Podsakoff, N. P., </w:t>
            </w:r>
            <w:proofErr w:type="spellStart"/>
            <w:r w:rsidRPr="00877758">
              <w:t>Spoelma</w:t>
            </w:r>
            <w:proofErr w:type="spellEnd"/>
            <w:r w:rsidRPr="00877758">
              <w:t>, T. M., Chawla, N., &amp; Gabriel, A. S. (2019). What predicts within-person variance in applied psychology constructs? An empirical examination. </w:t>
            </w:r>
            <w:r w:rsidRPr="00877758">
              <w:rPr>
                <w:i/>
                <w:iCs/>
              </w:rPr>
              <w:t>Journal of Applied Psychology, 104</w:t>
            </w:r>
            <w:r w:rsidRPr="00877758">
              <w:t>(6), 727–754. </w:t>
            </w:r>
            <w:hyperlink r:id="rId19" w:tgtFrame="_blank" w:history="1">
              <w:r w:rsidRPr="00877758">
                <w:t>https://doi.org/10.1037/apl0000374</w:t>
              </w:r>
            </w:hyperlink>
            <w:r w:rsidR="00BC2B8C">
              <w:t xml:space="preserve"> </w:t>
            </w:r>
            <w:r w:rsidR="00731AD9">
              <w:t xml:space="preserve"> </w:t>
            </w:r>
            <w:r w:rsidR="002B5185">
              <w:t xml:space="preserve">  </w:t>
            </w:r>
          </w:p>
          <w:p w14:paraId="4054E1BD" w14:textId="4647EE2D" w:rsidR="00463DCD" w:rsidRPr="00877758" w:rsidRDefault="00463DCD" w:rsidP="00BC2B8C">
            <w:pPr>
              <w:pStyle w:val="NoSpacing"/>
              <w:numPr>
                <w:ilvl w:val="0"/>
                <w:numId w:val="8"/>
              </w:numPr>
              <w:jc w:val="both"/>
            </w:pPr>
            <w:r w:rsidRPr="00877758">
              <w:t xml:space="preserve">Ruggeri, K., </w:t>
            </w:r>
            <w:proofErr w:type="spellStart"/>
            <w:r w:rsidRPr="00877758">
              <w:t>Alí</w:t>
            </w:r>
            <w:proofErr w:type="spellEnd"/>
            <w:r w:rsidRPr="00877758">
              <w:t xml:space="preserve">, S., Berge, M. L., Bertoldo, G., Bjørndal, L. D., Cortijos-Bernabeu, A., ... &amp; Folke, T. (2020). Replicating patterns of prospect theory for decision under risk. </w:t>
            </w:r>
            <w:r w:rsidRPr="00877758">
              <w:rPr>
                <w:i/>
                <w:iCs/>
              </w:rPr>
              <w:t>Nature human behaviour</w:t>
            </w:r>
            <w:r w:rsidRPr="00877758">
              <w:t xml:space="preserve">, 4(6), 622-633. </w:t>
            </w:r>
            <w:hyperlink r:id="rId20" w:history="1">
              <w:r w:rsidR="002B5185" w:rsidRPr="00C02408">
                <w:rPr>
                  <w:rStyle w:val="Hyperlink"/>
                </w:rPr>
                <w:t>https://doi.org/10.1038/s41562-020-0886-x</w:t>
              </w:r>
            </w:hyperlink>
            <w:r w:rsidR="002B5185">
              <w:t xml:space="preserve"> </w:t>
            </w:r>
          </w:p>
          <w:p w14:paraId="1364F7AA" w14:textId="7B59AD85" w:rsidR="00463DCD" w:rsidRPr="00877758" w:rsidRDefault="00463DCD" w:rsidP="00BC2B8C">
            <w:pPr>
              <w:pStyle w:val="NoSpacing"/>
              <w:numPr>
                <w:ilvl w:val="0"/>
                <w:numId w:val="8"/>
              </w:numPr>
              <w:jc w:val="both"/>
            </w:pPr>
            <w:proofErr w:type="spellStart"/>
            <w:r w:rsidRPr="00877758">
              <w:t>Schirrmeister</w:t>
            </w:r>
            <w:proofErr w:type="spellEnd"/>
            <w:r w:rsidRPr="00877758">
              <w:t xml:space="preserve">, E., Göhring, A. L., &amp; Warnke, P. (2020). Psychological biases and heuristics in the context of foresight and scenario processes. </w:t>
            </w:r>
            <w:r w:rsidRPr="00877758">
              <w:rPr>
                <w:i/>
                <w:iCs/>
              </w:rPr>
              <w:t>Futures &amp; Foresight Science</w:t>
            </w:r>
            <w:r w:rsidRPr="00877758">
              <w:t xml:space="preserve">, 2(2), e31. </w:t>
            </w:r>
            <w:hyperlink r:id="rId21" w:history="1">
              <w:r w:rsidR="002B5185" w:rsidRPr="00C02408">
                <w:rPr>
                  <w:rStyle w:val="Hyperlink"/>
                </w:rPr>
                <w:t>https://doi.org/10.1002/ffo2.31</w:t>
              </w:r>
            </w:hyperlink>
            <w:r w:rsidR="002B5185">
              <w:t xml:space="preserve"> </w:t>
            </w:r>
          </w:p>
          <w:p w14:paraId="237DECBB" w14:textId="4CCAD94A" w:rsidR="00463DCD" w:rsidRPr="00877758" w:rsidRDefault="00463DCD" w:rsidP="00BC2B8C">
            <w:pPr>
              <w:pStyle w:val="NoSpacing"/>
              <w:numPr>
                <w:ilvl w:val="0"/>
                <w:numId w:val="8"/>
              </w:numPr>
              <w:jc w:val="both"/>
            </w:pPr>
            <w:r w:rsidRPr="00877758">
              <w:t xml:space="preserve">Scollon C.N. (2015). The methods of psychology. In T. Kearns and D. Lee. </w:t>
            </w:r>
            <w:r w:rsidRPr="00877758">
              <w:rPr>
                <w:i/>
                <w:iCs/>
              </w:rPr>
              <w:t>General Psychology: An Introduction.</w:t>
            </w:r>
            <w:r w:rsidRPr="00877758">
              <w:t xml:space="preserve"> GALILEO, University System of Georgia. Open Textbooks. </w:t>
            </w:r>
            <w:hyperlink r:id="rId22" w:history="1">
              <w:r w:rsidR="00731AD9" w:rsidRPr="00C02408">
                <w:rPr>
                  <w:rStyle w:val="Hyperlink"/>
                </w:rPr>
                <w:t>https://oer.galileo.usg.edu/psychology-textbooks/1</w:t>
              </w:r>
            </w:hyperlink>
            <w:r w:rsidR="00731AD9">
              <w:t xml:space="preserve"> </w:t>
            </w:r>
          </w:p>
          <w:p w14:paraId="30EF8FB6" w14:textId="5004E452" w:rsidR="00463DCD" w:rsidRDefault="00463DCD" w:rsidP="00BC2B8C">
            <w:pPr>
              <w:pStyle w:val="NoSpacing"/>
              <w:numPr>
                <w:ilvl w:val="0"/>
                <w:numId w:val="8"/>
              </w:numPr>
              <w:jc w:val="both"/>
            </w:pPr>
            <w:r w:rsidRPr="00877758">
              <w:t xml:space="preserve">Yari, N., </w:t>
            </w:r>
            <w:proofErr w:type="spellStart"/>
            <w:r w:rsidRPr="00877758">
              <w:t>Lankut</w:t>
            </w:r>
            <w:proofErr w:type="spellEnd"/>
            <w:r w:rsidRPr="00877758">
              <w:t>, E., Alon, I., &amp; Richter, N. F. (2020). Cultural intelligence, global mindset, and cross-cultural competencies: a systematic review using bibliometric methods. European Journal of International Management, 14(2), 210-250.</w:t>
            </w:r>
            <w:r w:rsidR="00731AD9">
              <w:t xml:space="preserve"> </w:t>
            </w:r>
            <w:hyperlink r:id="rId23" w:history="1">
              <w:r w:rsidR="00731AD9" w:rsidRPr="00731AD9">
                <w:rPr>
                  <w:rStyle w:val="Hyperlink"/>
                </w:rPr>
                <w:t>https://doi.org/10.1504/EJIM.2020.105567</w:t>
              </w:r>
            </w:hyperlink>
          </w:p>
          <w:p w14:paraId="5FE1EBAF" w14:textId="2711054F" w:rsidR="00676582" w:rsidRPr="00877758" w:rsidRDefault="00676582" w:rsidP="00BC2B8C">
            <w:pPr>
              <w:pStyle w:val="NoSpacing"/>
              <w:numPr>
                <w:ilvl w:val="0"/>
                <w:numId w:val="8"/>
              </w:numPr>
              <w:jc w:val="both"/>
            </w:pPr>
            <w:r w:rsidRPr="00676582">
              <w:t>Zhao, J., Wu, M., Zhou, L., Wang, X., &amp; Jia, J. (2022). Cognitive psychology-based artificial intelligence review. </w:t>
            </w:r>
            <w:r w:rsidRPr="00676582">
              <w:rPr>
                <w:i/>
                <w:iCs/>
              </w:rPr>
              <w:t>Frontiers in neuroscience</w:t>
            </w:r>
            <w:r w:rsidRPr="00676582">
              <w:t>, </w:t>
            </w:r>
            <w:r w:rsidRPr="00676582">
              <w:rPr>
                <w:i/>
                <w:iCs/>
              </w:rPr>
              <w:t>16</w:t>
            </w:r>
            <w:r w:rsidRPr="00676582">
              <w:t>, 1024316.</w:t>
            </w:r>
            <w:r>
              <w:t xml:space="preserve"> </w:t>
            </w:r>
            <w:hyperlink r:id="rId24" w:history="1">
              <w:r w:rsidRPr="00676582">
                <w:rPr>
                  <w:rStyle w:val="Hyperlink"/>
                </w:rPr>
                <w:t>https://doi.org/10.3389/fnins.2022.1024316</w:t>
              </w:r>
            </w:hyperlink>
          </w:p>
          <w:p w14:paraId="15C185D3" w14:textId="77777777" w:rsidR="00463DCD" w:rsidRPr="00877758" w:rsidRDefault="00463DCD" w:rsidP="00463DCD">
            <w:pPr>
              <w:pStyle w:val="NoSpacing"/>
              <w:jc w:val="both"/>
            </w:pPr>
          </w:p>
          <w:p w14:paraId="556C553C" w14:textId="177B362C" w:rsidR="00463DCD" w:rsidRDefault="00463DCD" w:rsidP="00463DCD">
            <w:pPr>
              <w:pBdr>
                <w:top w:val="nil"/>
                <w:left w:val="nil"/>
                <w:bottom w:val="nil"/>
                <w:right w:val="nil"/>
                <w:between w:val="nil"/>
              </w:pBdr>
              <w:jc w:val="center"/>
              <w:rPr>
                <w:rFonts w:ascii="Calibri" w:eastAsia="Calibri" w:hAnsi="Calibri" w:cs="Calibri"/>
                <w:b/>
                <w:color w:val="000000"/>
              </w:rPr>
            </w:pPr>
            <w:r w:rsidRPr="00463DCD">
              <w:rPr>
                <w:i/>
                <w:iCs/>
              </w:rPr>
              <w:t>Note. The scientific papers are selected to cover a reliable application of the theoretical models presented in the course to empirical studies. The list may be updated, if necessary, based on the latest literature, either just before or during the course.</w:t>
            </w: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000000">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lastRenderedPageBreak/>
        <w:t>Corroboration of the course contents with the epistemic expectations of the community representative, professional associations and representative employers of the programme itself</w:t>
      </w:r>
    </w:p>
    <w:tbl>
      <w:tblPr>
        <w:tblStyle w:val="a6"/>
        <w:tblW w:w="99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85"/>
      </w:tblGrid>
      <w:tr w:rsidR="00795C64" w14:paraId="2B1EB75F" w14:textId="77777777" w:rsidTr="00BC2B8C">
        <w:trPr>
          <w:trHeight w:val="1072"/>
          <w:jc w:val="center"/>
        </w:trPr>
        <w:tc>
          <w:tcPr>
            <w:tcW w:w="9985" w:type="dxa"/>
          </w:tcPr>
          <w:p w14:paraId="6B801125" w14:textId="7C10A2B0" w:rsidR="00795C64" w:rsidRDefault="00225653" w:rsidP="00225653">
            <w:pPr>
              <w:pBdr>
                <w:top w:val="nil"/>
                <w:left w:val="nil"/>
                <w:bottom w:val="nil"/>
                <w:right w:val="nil"/>
                <w:between w:val="nil"/>
              </w:pBdr>
              <w:ind w:right="-108"/>
              <w:jc w:val="both"/>
              <w:rPr>
                <w:rFonts w:ascii="Calibri" w:eastAsia="Calibri" w:hAnsi="Calibri" w:cs="Calibri"/>
                <w:color w:val="000000"/>
              </w:rPr>
            </w:pPr>
            <w:r>
              <w:rPr>
                <w:rFonts w:ascii="Calibri" w:eastAsia="Calibri" w:hAnsi="Calibri" w:cs="Calibri"/>
                <w:color w:val="000000"/>
              </w:rPr>
              <w:t xml:space="preserve">The discipline promotes the development of theoretical knowledge about the structure and functioning of human cognition; it also increases awareness of its practical applications, thereby aiding in the development of professional skills. Finally, the discipline encourages critical thinking when </w:t>
            </w:r>
            <w:proofErr w:type="spellStart"/>
            <w:r>
              <w:rPr>
                <w:rFonts w:ascii="Calibri" w:eastAsia="Calibri" w:hAnsi="Calibri" w:cs="Calibri"/>
                <w:color w:val="000000"/>
              </w:rPr>
              <w:t>analyzing</w:t>
            </w:r>
            <w:proofErr w:type="spellEnd"/>
            <w:r>
              <w:rPr>
                <w:rFonts w:ascii="Calibri" w:eastAsia="Calibri" w:hAnsi="Calibri" w:cs="Calibri"/>
                <w:color w:val="000000"/>
              </w:rPr>
              <w:t xml:space="preserve"> relevant scientific literature in the field, a skill essential to the professional profile of a psychologist.</w:t>
            </w:r>
          </w:p>
        </w:tc>
      </w:tr>
    </w:tbl>
    <w:p w14:paraId="2299E8E0" w14:textId="77777777" w:rsidR="00F14999" w:rsidRDefault="00F14999">
      <w:pPr>
        <w:rPr>
          <w:rFonts w:ascii="Calibri" w:eastAsia="Calibri" w:hAnsi="Calibri" w:cs="Calibri"/>
          <w:b/>
          <w:sz w:val="20"/>
          <w:szCs w:val="20"/>
        </w:rPr>
      </w:pPr>
    </w:p>
    <w:p w14:paraId="25DC0736" w14:textId="13D8C458" w:rsidR="00991793" w:rsidRPr="00991793" w:rsidRDefault="008D2D39" w:rsidP="00991793">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520563D1" w14:textId="7B474361" w:rsidR="00B513F7" w:rsidRPr="00B513F7" w:rsidRDefault="00B513F7"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b/>
          <w:bCs/>
          <w:color w:val="000000"/>
          <w:u w:val="single"/>
        </w:rPr>
      </w:pPr>
      <w:r w:rsidRPr="00B513F7">
        <w:rPr>
          <w:rFonts w:ascii="Calibri" w:eastAsia="Calibri" w:hAnsi="Calibri" w:cs="Calibri"/>
          <w:b/>
          <w:bCs/>
          <w:color w:val="000000"/>
          <w:u w:val="single"/>
        </w:rPr>
        <w:t>Lecture and seminar activities:</w:t>
      </w:r>
    </w:p>
    <w:p w14:paraId="100AE16C" w14:textId="0C23C06B" w:rsidR="008C162A" w:rsidRPr="008C162A" w:rsidRDefault="00B513F7"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r>
        <w:rPr>
          <w:rFonts w:ascii="Calibri" w:eastAsia="Calibri" w:hAnsi="Calibri" w:cs="Calibri"/>
          <w:color w:val="000000"/>
        </w:rPr>
        <w:t xml:space="preserve">During lecture and seminar activities, students may (with the teacher's prior consent and depending on the task's nature) use Artificial Intelligence as a supportive tool. </w:t>
      </w:r>
      <w:r>
        <w:rPr>
          <w:rFonts w:ascii="Calibri" w:eastAsia="Calibri" w:hAnsi="Calibri" w:cs="Calibri"/>
          <w:b/>
          <w:bCs/>
          <w:color w:val="000000"/>
        </w:rPr>
        <w:t xml:space="preserve">AI can </w:t>
      </w:r>
      <w:r w:rsidR="00BC2B8C">
        <w:rPr>
          <w:rFonts w:ascii="Calibri" w:eastAsia="Calibri" w:hAnsi="Calibri" w:cs="Calibri"/>
          <w:b/>
          <w:bCs/>
          <w:color w:val="000000"/>
        </w:rPr>
        <w:t>generate new perspectives, create images and diagrams, improve text, and develop learning materials such as educational videos and</w:t>
      </w:r>
      <w:r>
        <w:rPr>
          <w:rFonts w:ascii="Calibri" w:eastAsia="Calibri" w:hAnsi="Calibri" w:cs="Calibri"/>
          <w:b/>
          <w:bCs/>
          <w:color w:val="000000"/>
        </w:rPr>
        <w:t xml:space="preserve"> self-assessment quizzes. </w:t>
      </w:r>
      <w:r w:rsidR="008C162A" w:rsidRPr="007F3996">
        <w:rPr>
          <w:rFonts w:ascii="Calibri" w:eastAsia="Calibri" w:hAnsi="Calibri" w:cs="Calibri"/>
          <w:b/>
          <w:bCs/>
          <w:color w:val="000000"/>
        </w:rPr>
        <w:t xml:space="preserve">Any AI-generated content must be critically </w:t>
      </w:r>
      <w:proofErr w:type="spellStart"/>
      <w:r w:rsidR="008C162A" w:rsidRPr="007F3996">
        <w:rPr>
          <w:rFonts w:ascii="Calibri" w:eastAsia="Calibri" w:hAnsi="Calibri" w:cs="Calibri"/>
          <w:b/>
          <w:bCs/>
          <w:color w:val="000000"/>
        </w:rPr>
        <w:t>analyzed</w:t>
      </w:r>
      <w:proofErr w:type="spellEnd"/>
      <w:r w:rsidR="007F3996" w:rsidRPr="007F3996">
        <w:rPr>
          <w:rFonts w:ascii="Calibri" w:eastAsia="Calibri" w:hAnsi="Calibri" w:cs="Calibri"/>
          <w:b/>
          <w:bCs/>
          <w:color w:val="000000"/>
        </w:rPr>
        <w:t xml:space="preserve"> and adapted</w:t>
      </w:r>
      <w:r w:rsidR="008C162A" w:rsidRPr="007F3996">
        <w:rPr>
          <w:rFonts w:ascii="Calibri" w:eastAsia="Calibri" w:hAnsi="Calibri" w:cs="Calibri"/>
          <w:b/>
          <w:bCs/>
          <w:color w:val="000000"/>
        </w:rPr>
        <w:t xml:space="preserve"> by the student. To maintain academic transparency, students are required to disclose the specific use of AI and, where applicable, provide the prompts or scripts utilized.</w:t>
      </w:r>
      <w:r w:rsidR="00F96D4F">
        <w:rPr>
          <w:rFonts w:ascii="Calibri" w:eastAsia="Calibri" w:hAnsi="Calibri" w:cs="Calibri"/>
          <w:b/>
          <w:bCs/>
          <w:color w:val="000000"/>
        </w:rPr>
        <w:t xml:space="preserve"> </w:t>
      </w:r>
    </w:p>
    <w:p w14:paraId="0C76B598" w14:textId="77777777" w:rsidR="008C162A" w:rsidRPr="008C162A" w:rsidRDefault="008C162A"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p>
    <w:p w14:paraId="1EFBB4C7" w14:textId="74418F23" w:rsidR="00B513F7" w:rsidRPr="00B513F7" w:rsidRDefault="00B513F7"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b/>
          <w:bCs/>
          <w:color w:val="000000"/>
          <w:u w:val="single"/>
        </w:rPr>
      </w:pPr>
      <w:r w:rsidRPr="00B513F7">
        <w:rPr>
          <w:rFonts w:ascii="Calibri" w:eastAsia="Calibri" w:hAnsi="Calibri" w:cs="Calibri"/>
          <w:b/>
          <w:bCs/>
          <w:color w:val="000000"/>
          <w:u w:val="single"/>
        </w:rPr>
        <w:t>Seminar assessment:</w:t>
      </w:r>
    </w:p>
    <w:p w14:paraId="41213507" w14:textId="690C7BF1" w:rsidR="008C162A" w:rsidRDefault="008C162A"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r w:rsidRPr="008C162A">
        <w:rPr>
          <w:rFonts w:ascii="Calibri" w:eastAsia="Calibri" w:hAnsi="Calibri" w:cs="Calibri"/>
          <w:color w:val="000000"/>
        </w:rPr>
        <w:t xml:space="preserve">For seminar </w:t>
      </w:r>
      <w:r w:rsidR="007F3996">
        <w:rPr>
          <w:rFonts w:ascii="Calibri" w:eastAsia="Calibri" w:hAnsi="Calibri" w:cs="Calibri"/>
          <w:color w:val="000000"/>
        </w:rPr>
        <w:t>assessment</w:t>
      </w:r>
      <w:r w:rsidRPr="008C162A">
        <w:rPr>
          <w:rFonts w:ascii="Calibri" w:eastAsia="Calibri" w:hAnsi="Calibri" w:cs="Calibri"/>
          <w:color w:val="000000"/>
        </w:rPr>
        <w:t>, the use of AI is restricted to the following auxiliary functions:</w:t>
      </w:r>
    </w:p>
    <w:p w14:paraId="0B1A597B" w14:textId="27BEE6F7" w:rsidR="00B513F7" w:rsidRPr="008C162A" w:rsidRDefault="00B513F7"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r w:rsidRPr="004F0EBB">
        <w:rPr>
          <w:rFonts w:ascii="Calibri" w:eastAsia="Calibri" w:hAnsi="Calibri" w:cs="Calibri"/>
        </w:rPr>
        <w:t>•</w:t>
      </w:r>
      <w:r>
        <w:rPr>
          <w:rFonts w:ascii="Calibri" w:eastAsia="Calibri" w:hAnsi="Calibri" w:cs="Calibri"/>
        </w:rPr>
        <w:t xml:space="preserve"> </w:t>
      </w:r>
      <w:r w:rsidRPr="008C162A">
        <w:rPr>
          <w:rFonts w:ascii="Calibri" w:eastAsia="Calibri" w:hAnsi="Calibri" w:cs="Calibri"/>
          <w:color w:val="000000"/>
        </w:rPr>
        <w:t>Generating schematic representations or preliminary sketches.</w:t>
      </w:r>
    </w:p>
    <w:p w14:paraId="78A49407" w14:textId="5B08425D" w:rsidR="008C162A" w:rsidRPr="008C162A" w:rsidRDefault="007F3996"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r w:rsidRPr="004F0EBB">
        <w:rPr>
          <w:rFonts w:ascii="Calibri" w:eastAsia="Calibri" w:hAnsi="Calibri" w:cs="Calibri"/>
        </w:rPr>
        <w:t>•</w:t>
      </w:r>
      <w:r>
        <w:rPr>
          <w:rFonts w:ascii="Calibri" w:eastAsia="Calibri" w:hAnsi="Calibri" w:cs="Calibri"/>
        </w:rPr>
        <w:t xml:space="preserve"> </w:t>
      </w:r>
      <w:r w:rsidR="008C162A" w:rsidRPr="008C162A">
        <w:rPr>
          <w:rFonts w:ascii="Calibri" w:eastAsia="Calibri" w:hAnsi="Calibri" w:cs="Calibri"/>
          <w:color w:val="000000"/>
        </w:rPr>
        <w:t xml:space="preserve">Brainstorming, structuring ideas, and content </w:t>
      </w:r>
      <w:proofErr w:type="gramStart"/>
      <w:r w:rsidR="008C162A" w:rsidRPr="008C162A">
        <w:rPr>
          <w:rFonts w:ascii="Calibri" w:eastAsia="Calibri" w:hAnsi="Calibri" w:cs="Calibri"/>
          <w:color w:val="000000"/>
        </w:rPr>
        <w:t>refinement;</w:t>
      </w:r>
      <w:proofErr w:type="gramEnd"/>
    </w:p>
    <w:p w14:paraId="19DB6EA0" w14:textId="20D2BDE2" w:rsidR="008C162A" w:rsidRPr="008C162A" w:rsidRDefault="007F3996"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r w:rsidRPr="004F0EBB">
        <w:rPr>
          <w:rFonts w:ascii="Calibri" w:eastAsia="Calibri" w:hAnsi="Calibri" w:cs="Calibri"/>
        </w:rPr>
        <w:t>•</w:t>
      </w:r>
      <w:r>
        <w:rPr>
          <w:rFonts w:ascii="Calibri" w:eastAsia="Calibri" w:hAnsi="Calibri" w:cs="Calibri"/>
        </w:rPr>
        <w:t xml:space="preserve"> </w:t>
      </w:r>
      <w:r w:rsidR="008C162A" w:rsidRPr="008C162A">
        <w:rPr>
          <w:rFonts w:ascii="Calibri" w:eastAsia="Calibri" w:hAnsi="Calibri" w:cs="Calibri"/>
          <w:color w:val="000000"/>
        </w:rPr>
        <w:t>Grammatical correction</w:t>
      </w:r>
    </w:p>
    <w:p w14:paraId="122FB6A3" w14:textId="77777777" w:rsidR="008C162A" w:rsidRPr="008C162A" w:rsidRDefault="008C162A"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p>
    <w:p w14:paraId="1C75B4FD" w14:textId="2FEB6185" w:rsidR="007F3996" w:rsidRPr="00051AB8" w:rsidRDefault="00F96D4F" w:rsidP="007F3996">
      <w:pPr>
        <w:pBdr>
          <w:top w:val="single" w:sz="4" w:space="1" w:color="auto"/>
          <w:left w:val="single" w:sz="4" w:space="20" w:color="auto"/>
          <w:bottom w:val="single" w:sz="4" w:space="1" w:color="auto"/>
          <w:right w:val="single" w:sz="4" w:space="4" w:color="auto"/>
        </w:pBdr>
        <w:ind w:right="-108"/>
        <w:jc w:val="both"/>
        <w:rPr>
          <w:rFonts w:ascii="Calibri" w:hAnsi="Calibri" w:cs="Calibri"/>
          <w:b/>
          <w:bCs/>
        </w:rPr>
      </w:pPr>
      <w:r>
        <w:rPr>
          <w:rFonts w:ascii="Calibri" w:eastAsia="Calibri" w:hAnsi="Calibri" w:cs="Calibri"/>
          <w:b/>
          <w:bCs/>
          <w:color w:val="000000"/>
        </w:rPr>
        <w:t>The submission of assignments generated entirely by Artificial Intelligence is strictly forbidden. Presenting AI-generated content as original intellectual work, or using AI tools during assessments without explicit permission, violates academic integrity. The student is fully responsible for the accuracy and integrity of all submitted work.</w:t>
      </w:r>
      <w:r w:rsidR="00BC2B8C">
        <w:rPr>
          <w:rFonts w:ascii="Calibri" w:eastAsia="Calibri" w:hAnsi="Calibri" w:cs="Calibri"/>
          <w:b/>
          <w:bCs/>
          <w:color w:val="000000"/>
        </w:rPr>
        <w:t xml:space="preserve"> </w:t>
      </w:r>
      <w:r w:rsidR="007F3996" w:rsidRPr="0050217E">
        <w:rPr>
          <w:rFonts w:ascii="Calibri" w:hAnsi="Calibri" w:cs="Calibri"/>
        </w:rPr>
        <w:t xml:space="preserve">Each student will specify, in a statement written separately for each assignment, according to the model in Annex 3 of the </w:t>
      </w:r>
      <w:hyperlink r:id="rId25" w:history="1">
        <w:r w:rsidR="007F3996" w:rsidRPr="0050217E">
          <w:rPr>
            <w:rStyle w:val="Hyperlink"/>
            <w:rFonts w:ascii="Calibri" w:hAnsi="Calibri" w:cs="Calibri"/>
          </w:rPr>
          <w:t>Regulation on the use of generative artificial intelligence in the educational process at UVT</w:t>
        </w:r>
      </w:hyperlink>
      <w:r w:rsidR="007F3996" w:rsidRPr="0050217E">
        <w:rPr>
          <w:rFonts w:ascii="Calibri" w:hAnsi="Calibri" w:cs="Calibri"/>
        </w:rPr>
        <w:t xml:space="preserve">, the tool they used, how it was used, and the part of the assignment in which it was used. </w:t>
      </w:r>
      <w:r w:rsidR="007F3996" w:rsidRPr="00051AB8">
        <w:rPr>
          <w:rFonts w:ascii="Calibri" w:hAnsi="Calibri" w:cs="Calibri"/>
          <w:b/>
          <w:bCs/>
        </w:rPr>
        <w:t xml:space="preserve">The </w:t>
      </w:r>
      <w:r>
        <w:rPr>
          <w:rFonts w:ascii="Calibri" w:hAnsi="Calibri" w:cs="Calibri"/>
          <w:b/>
          <w:bCs/>
        </w:rPr>
        <w:t>student will include the statement</w:t>
      </w:r>
      <w:r w:rsidR="007F3996" w:rsidRPr="00051AB8">
        <w:rPr>
          <w:rFonts w:ascii="Calibri" w:hAnsi="Calibri" w:cs="Calibri"/>
          <w:b/>
          <w:bCs/>
        </w:rPr>
        <w:t xml:space="preserve"> at the beginning of the submitted assignment.</w:t>
      </w:r>
    </w:p>
    <w:p w14:paraId="44C7C304" w14:textId="77777777" w:rsidR="008C162A" w:rsidRPr="008C162A" w:rsidRDefault="008C162A"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p>
    <w:p w14:paraId="5559F6D8" w14:textId="5C9EF5E0" w:rsidR="00B513F7" w:rsidRPr="00F96D4F" w:rsidRDefault="008C162A"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b/>
          <w:bCs/>
          <w:color w:val="000000"/>
          <w:u w:val="single"/>
        </w:rPr>
      </w:pPr>
      <w:r w:rsidRPr="00F96D4F">
        <w:rPr>
          <w:rFonts w:ascii="Calibri" w:eastAsia="Calibri" w:hAnsi="Calibri" w:cs="Calibri"/>
          <w:b/>
          <w:bCs/>
          <w:color w:val="000000"/>
          <w:u w:val="single"/>
        </w:rPr>
        <w:t xml:space="preserve">Final </w:t>
      </w:r>
      <w:r w:rsidR="00F96D4F" w:rsidRPr="00F96D4F">
        <w:rPr>
          <w:rFonts w:ascii="Calibri" w:eastAsia="Calibri" w:hAnsi="Calibri" w:cs="Calibri"/>
          <w:b/>
          <w:bCs/>
          <w:color w:val="000000"/>
          <w:u w:val="single"/>
        </w:rPr>
        <w:t>exam</w:t>
      </w:r>
      <w:r w:rsidRPr="00F96D4F">
        <w:rPr>
          <w:rFonts w:ascii="Calibri" w:eastAsia="Calibri" w:hAnsi="Calibri" w:cs="Calibri"/>
          <w:b/>
          <w:bCs/>
          <w:color w:val="000000"/>
          <w:u w:val="single"/>
        </w:rPr>
        <w:t xml:space="preserve">: </w:t>
      </w:r>
    </w:p>
    <w:p w14:paraId="2C4A6DB3" w14:textId="6254414C" w:rsidR="008C162A" w:rsidRDefault="008C162A"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b/>
          <w:bCs/>
          <w:color w:val="000000"/>
        </w:rPr>
      </w:pPr>
      <w:r w:rsidRPr="007F3996">
        <w:rPr>
          <w:rFonts w:ascii="Calibri" w:eastAsia="Calibri" w:hAnsi="Calibri" w:cs="Calibri"/>
          <w:b/>
          <w:bCs/>
          <w:color w:val="000000"/>
        </w:rPr>
        <w:t xml:space="preserve">The use of Artificial Intelligence during the </w:t>
      </w:r>
      <w:r w:rsidR="007F3996" w:rsidRPr="007F3996">
        <w:rPr>
          <w:rFonts w:ascii="Calibri" w:eastAsia="Calibri" w:hAnsi="Calibri" w:cs="Calibri"/>
          <w:b/>
          <w:bCs/>
          <w:color w:val="000000"/>
        </w:rPr>
        <w:t>lecture</w:t>
      </w:r>
      <w:r w:rsidRPr="007F3996">
        <w:rPr>
          <w:rFonts w:ascii="Calibri" w:eastAsia="Calibri" w:hAnsi="Calibri" w:cs="Calibri"/>
          <w:b/>
          <w:bCs/>
          <w:color w:val="000000"/>
        </w:rPr>
        <w:t xml:space="preserve"> examination (knowledge test) is strictly prohibited.</w:t>
      </w:r>
    </w:p>
    <w:p w14:paraId="43332018" w14:textId="77777777" w:rsidR="00F96D4F" w:rsidRDefault="00F96D4F"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b/>
          <w:bCs/>
          <w:color w:val="000000"/>
        </w:rPr>
      </w:pPr>
    </w:p>
    <w:p w14:paraId="088BA935" w14:textId="77777777" w:rsidR="00F96D4F" w:rsidRPr="00F96D4F" w:rsidRDefault="00F96D4F" w:rsidP="00F96D4F">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b/>
          <w:bCs/>
          <w:color w:val="000000"/>
          <w:u w:val="single"/>
        </w:rPr>
      </w:pPr>
      <w:r w:rsidRPr="00F96D4F">
        <w:rPr>
          <w:rFonts w:ascii="Calibri" w:eastAsia="Calibri" w:hAnsi="Calibri" w:cs="Calibri"/>
          <w:b/>
          <w:bCs/>
          <w:color w:val="000000"/>
          <w:u w:val="single"/>
        </w:rPr>
        <w:t>Institutional Guidelines and Data Privacy</w:t>
      </w:r>
    </w:p>
    <w:p w14:paraId="70E715F1" w14:textId="34760873" w:rsidR="00F96D4F" w:rsidRPr="00911D9C" w:rsidRDefault="00911D9C" w:rsidP="00F96D4F">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color w:val="000000"/>
        </w:rPr>
      </w:pPr>
      <w:r w:rsidRPr="004F0EBB">
        <w:rPr>
          <w:rFonts w:ascii="Calibri" w:eastAsia="Calibri" w:hAnsi="Calibri" w:cs="Calibri"/>
        </w:rPr>
        <w:t>•</w:t>
      </w:r>
      <w:r>
        <w:rPr>
          <w:rFonts w:ascii="Calibri" w:eastAsia="Calibri" w:hAnsi="Calibri" w:cs="Calibri"/>
        </w:rPr>
        <w:t xml:space="preserve"> </w:t>
      </w:r>
      <w:r w:rsidR="00F96D4F" w:rsidRPr="00F96D4F">
        <w:rPr>
          <w:rFonts w:ascii="Calibri" w:eastAsia="Calibri" w:hAnsi="Calibri" w:cs="Calibri"/>
          <w:b/>
          <w:bCs/>
          <w:color w:val="000000"/>
        </w:rPr>
        <w:t xml:space="preserve">Institutional Accounts: </w:t>
      </w:r>
      <w:r>
        <w:rPr>
          <w:rFonts w:ascii="Calibri" w:eastAsia="Calibri" w:hAnsi="Calibri" w:cs="Calibri"/>
          <w:color w:val="000000"/>
        </w:rPr>
        <w:t>Students are highly encouraged to use their official institutional accounts when accessing AI platforms to benefit from any security features provided by the university.</w:t>
      </w:r>
    </w:p>
    <w:p w14:paraId="6C41A786" w14:textId="77777777" w:rsidR="00F96D4F" w:rsidRPr="00F96D4F" w:rsidRDefault="00F96D4F" w:rsidP="00F96D4F">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b/>
          <w:bCs/>
          <w:color w:val="000000"/>
        </w:rPr>
      </w:pPr>
    </w:p>
    <w:p w14:paraId="0456A0BC" w14:textId="740902AE" w:rsidR="008D2D39" w:rsidRPr="00BC2B8C" w:rsidRDefault="00911D9C" w:rsidP="008C162A">
      <w:pPr>
        <w:pBdr>
          <w:top w:val="single" w:sz="4" w:space="1" w:color="auto"/>
          <w:left w:val="single" w:sz="4" w:space="20" w:color="auto"/>
          <w:bottom w:val="single" w:sz="4" w:space="1" w:color="auto"/>
          <w:right w:val="single" w:sz="4" w:space="4" w:color="auto"/>
        </w:pBdr>
        <w:ind w:right="-108"/>
        <w:jc w:val="both"/>
        <w:rPr>
          <w:rFonts w:ascii="Calibri" w:eastAsia="Calibri" w:hAnsi="Calibri" w:cs="Calibri"/>
          <w:b/>
          <w:bCs/>
          <w:color w:val="000000"/>
        </w:rPr>
      </w:pPr>
      <w:r w:rsidRPr="004F0EBB">
        <w:rPr>
          <w:rFonts w:ascii="Calibri" w:eastAsia="Calibri" w:hAnsi="Calibri" w:cs="Calibri"/>
        </w:rPr>
        <w:t>•</w:t>
      </w:r>
      <w:r>
        <w:rPr>
          <w:rFonts w:ascii="Calibri" w:eastAsia="Calibri" w:hAnsi="Calibri" w:cs="Calibri"/>
        </w:rPr>
        <w:t xml:space="preserve"> </w:t>
      </w:r>
      <w:r w:rsidR="00F96D4F" w:rsidRPr="00F96D4F">
        <w:rPr>
          <w:rFonts w:ascii="Calibri" w:eastAsia="Calibri" w:hAnsi="Calibri" w:cs="Calibri"/>
          <w:b/>
          <w:bCs/>
          <w:color w:val="000000"/>
        </w:rPr>
        <w:t xml:space="preserve">Data Protection &amp; Copyright: </w:t>
      </w:r>
      <w:r w:rsidR="00F96D4F" w:rsidRPr="00911D9C">
        <w:rPr>
          <w:rFonts w:ascii="Calibri" w:eastAsia="Calibri" w:hAnsi="Calibri" w:cs="Calibri"/>
          <w:b/>
          <w:bCs/>
          <w:color w:val="000000"/>
        </w:rPr>
        <w:t>The upload of documents containing personal sensitive data or copyrighted materials to AI platforms is strictly prohibited.</w:t>
      </w:r>
      <w:r w:rsidR="00F96D4F" w:rsidRPr="00911D9C">
        <w:rPr>
          <w:rFonts w:ascii="Calibri" w:eastAsia="Calibri" w:hAnsi="Calibri" w:cs="Calibri"/>
          <w:color w:val="000000"/>
        </w:rPr>
        <w:t xml:space="preserve"> Students must ensure that all interactions with AI tools comply with data privacy regulations and intellectual property laws.</w:t>
      </w: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lastRenderedPageBreak/>
        <w:t>Evaluation</w:t>
      </w:r>
    </w:p>
    <w:tbl>
      <w:tblPr>
        <w:tblStyle w:val="a7"/>
        <w:tblW w:w="992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1"/>
        <w:gridCol w:w="1804"/>
        <w:gridCol w:w="4050"/>
        <w:gridCol w:w="1918"/>
      </w:tblGrid>
      <w:tr w:rsidR="00795C64" w14:paraId="21E5C240" w14:textId="77777777" w:rsidTr="00C67412">
        <w:trPr>
          <w:trHeight w:val="477"/>
          <w:jc w:val="center"/>
        </w:trPr>
        <w:tc>
          <w:tcPr>
            <w:tcW w:w="2151" w:type="dxa"/>
            <w:vAlign w:val="center"/>
          </w:tcPr>
          <w:p w14:paraId="61F56B60" w14:textId="77777777" w:rsidR="00795C64" w:rsidRDefault="0000000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1804"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4050"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18"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795C64" w14:paraId="0B4F7881" w14:textId="77777777" w:rsidTr="00C67412">
        <w:trPr>
          <w:trHeight w:val="477"/>
          <w:jc w:val="center"/>
        </w:trPr>
        <w:tc>
          <w:tcPr>
            <w:tcW w:w="2151" w:type="dxa"/>
            <w:vAlign w:val="center"/>
          </w:tcPr>
          <w:p w14:paraId="0659D9A2" w14:textId="6A120581"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1804" w:type="dxa"/>
            <w:vAlign w:val="center"/>
          </w:tcPr>
          <w:p w14:paraId="3FFEE129" w14:textId="35E8D290" w:rsidR="00795C64" w:rsidRDefault="0094734E" w:rsidP="00C67412">
            <w:pPr>
              <w:pBdr>
                <w:top w:val="nil"/>
                <w:left w:val="nil"/>
                <w:bottom w:val="nil"/>
                <w:right w:val="nil"/>
                <w:between w:val="nil"/>
              </w:pBdr>
              <w:jc w:val="both"/>
              <w:rPr>
                <w:rFonts w:ascii="Calibri" w:eastAsia="Calibri" w:hAnsi="Calibri" w:cs="Calibri"/>
                <w:color w:val="000000"/>
              </w:rPr>
            </w:pPr>
            <w:r w:rsidRPr="00877758">
              <w:t>Written Exam</w:t>
            </w:r>
          </w:p>
        </w:tc>
        <w:tc>
          <w:tcPr>
            <w:tcW w:w="4050" w:type="dxa"/>
            <w:vAlign w:val="center"/>
          </w:tcPr>
          <w:p w14:paraId="12D358A8" w14:textId="77777777" w:rsidR="00795C64" w:rsidRDefault="0094734E" w:rsidP="00C67412">
            <w:pPr>
              <w:pBdr>
                <w:top w:val="nil"/>
                <w:left w:val="nil"/>
                <w:bottom w:val="nil"/>
                <w:right w:val="nil"/>
                <w:between w:val="nil"/>
              </w:pBdr>
              <w:jc w:val="both"/>
            </w:pPr>
            <w:r w:rsidRPr="00877758">
              <w:t>Written exam with multiple</w:t>
            </w:r>
            <w:r>
              <w:t>-</w:t>
            </w:r>
            <w:r w:rsidRPr="00877758">
              <w:t>choice questions</w:t>
            </w:r>
            <w:r>
              <w:t>.</w:t>
            </w:r>
          </w:p>
          <w:p w14:paraId="3010BC69" w14:textId="6754F17E" w:rsidR="00C67412" w:rsidRDefault="00C67412" w:rsidP="00C67412">
            <w:pPr>
              <w:pBdr>
                <w:top w:val="nil"/>
                <w:left w:val="nil"/>
                <w:bottom w:val="nil"/>
                <w:right w:val="nil"/>
                <w:between w:val="nil"/>
              </w:pBdr>
              <w:jc w:val="both"/>
              <w:rPr>
                <w:rFonts w:ascii="Calibri" w:eastAsia="Calibri" w:hAnsi="Calibri" w:cs="Calibri"/>
                <w:color w:val="000000"/>
              </w:rPr>
            </w:pPr>
            <w:r>
              <w:t>This exam occurs at the end of the semester, during the official examination period.</w:t>
            </w:r>
          </w:p>
        </w:tc>
        <w:tc>
          <w:tcPr>
            <w:tcW w:w="1918" w:type="dxa"/>
            <w:vAlign w:val="center"/>
          </w:tcPr>
          <w:p w14:paraId="0D18CBCF" w14:textId="62FC2DA0" w:rsidR="00795C64" w:rsidRDefault="00000000" w:rsidP="0094734E">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 xml:space="preserve"> </w:t>
            </w:r>
            <w:r w:rsidR="004E5D12">
              <w:rPr>
                <w:rFonts w:ascii="Calibri" w:eastAsia="Calibri" w:hAnsi="Calibri" w:cs="Calibri"/>
                <w:color w:val="000000"/>
              </w:rPr>
              <w:t xml:space="preserve">60 </w:t>
            </w:r>
            <w:r>
              <w:rPr>
                <w:rFonts w:ascii="Calibri" w:eastAsia="Calibri" w:hAnsi="Calibri" w:cs="Calibri"/>
                <w:color w:val="000000"/>
              </w:rPr>
              <w:t>%</w:t>
            </w:r>
          </w:p>
        </w:tc>
      </w:tr>
      <w:tr w:rsidR="00795C64" w14:paraId="163E246F" w14:textId="77777777" w:rsidTr="00C67412">
        <w:trPr>
          <w:trHeight w:val="477"/>
          <w:jc w:val="center"/>
        </w:trPr>
        <w:tc>
          <w:tcPr>
            <w:tcW w:w="2151" w:type="dxa"/>
            <w:vAlign w:val="center"/>
          </w:tcPr>
          <w:p w14:paraId="02CE981A" w14:textId="73ADF07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Seminar</w:t>
            </w:r>
          </w:p>
        </w:tc>
        <w:tc>
          <w:tcPr>
            <w:tcW w:w="1804" w:type="dxa"/>
            <w:vAlign w:val="center"/>
          </w:tcPr>
          <w:p w14:paraId="4AADC981" w14:textId="40117FBE" w:rsidR="00795C64" w:rsidRDefault="007654ED">
            <w:pPr>
              <w:pBdr>
                <w:top w:val="nil"/>
                <w:left w:val="nil"/>
                <w:bottom w:val="nil"/>
                <w:right w:val="nil"/>
                <w:between w:val="nil"/>
              </w:pBdr>
              <w:rPr>
                <w:rFonts w:ascii="Calibri" w:eastAsia="Calibri" w:hAnsi="Calibri" w:cs="Calibri"/>
                <w:color w:val="000000"/>
              </w:rPr>
            </w:pPr>
            <w:r w:rsidRPr="00877758">
              <w:t>Essay</w:t>
            </w:r>
          </w:p>
        </w:tc>
        <w:tc>
          <w:tcPr>
            <w:tcW w:w="4050" w:type="dxa"/>
            <w:vAlign w:val="center"/>
          </w:tcPr>
          <w:p w14:paraId="5F1BFBB9" w14:textId="77777777" w:rsidR="007654ED" w:rsidRDefault="007654ED" w:rsidP="007654ED">
            <w:pPr>
              <w:pStyle w:val="NoSpacing"/>
              <w:jc w:val="both"/>
            </w:pPr>
            <w:r w:rsidRPr="00877758">
              <w:t xml:space="preserve">Application of the assimilated knowledge in the elaboration of an essay that includes the concepts studied during the semester in the analysis of an important decision in a person's life. </w:t>
            </w:r>
          </w:p>
          <w:p w14:paraId="08182C37" w14:textId="04DC62E1" w:rsidR="00795C64" w:rsidRPr="007654ED" w:rsidRDefault="007654ED" w:rsidP="007654ED">
            <w:pPr>
              <w:pStyle w:val="NoSpacing"/>
              <w:jc w:val="both"/>
            </w:pPr>
            <w:r w:rsidRPr="00877758">
              <w:t xml:space="preserve">Detailed information </w:t>
            </w:r>
            <w:r>
              <w:t>on the paper's structure</w:t>
            </w:r>
            <w:r w:rsidRPr="00877758">
              <w:t xml:space="preserve"> and the grading scale will be provided to students in the </w:t>
            </w:r>
            <w:r w:rsidR="00A2281C">
              <w:t>8</w:t>
            </w:r>
            <w:r w:rsidRPr="00877758">
              <w:t>th week of the teaching activity. The written paper will be uploaded to Google Classroom in the 1</w:t>
            </w:r>
            <w:r w:rsidR="00A2281C">
              <w:t>3</w:t>
            </w:r>
            <w:r w:rsidRPr="00877758">
              <w:t>th week of the teaching activity.</w:t>
            </w:r>
          </w:p>
        </w:tc>
        <w:tc>
          <w:tcPr>
            <w:tcW w:w="1918" w:type="dxa"/>
            <w:vAlign w:val="center"/>
          </w:tcPr>
          <w:p w14:paraId="2264F600" w14:textId="69FF902A" w:rsidR="00795C64" w:rsidRDefault="004E5D12" w:rsidP="007654ED">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4</w:t>
            </w:r>
            <w:r w:rsidR="007654ED">
              <w:rPr>
                <w:rFonts w:ascii="Calibri" w:eastAsia="Calibri" w:hAnsi="Calibri" w:cs="Calibri"/>
                <w:color w:val="000000"/>
              </w:rPr>
              <w:t>0</w:t>
            </w:r>
            <w:r>
              <w:rPr>
                <w:rFonts w:ascii="Calibri" w:eastAsia="Calibri" w:hAnsi="Calibri" w:cs="Calibri"/>
                <w:color w:val="000000"/>
              </w:rPr>
              <w:t xml:space="preserve"> %</w:t>
            </w:r>
          </w:p>
        </w:tc>
      </w:tr>
      <w:tr w:rsidR="00310278" w14:paraId="6826E51F" w14:textId="77777777" w:rsidTr="00C67412">
        <w:trPr>
          <w:trHeight w:val="477"/>
          <w:jc w:val="center"/>
        </w:trPr>
        <w:tc>
          <w:tcPr>
            <w:tcW w:w="2151" w:type="dxa"/>
            <w:vAlign w:val="center"/>
          </w:tcPr>
          <w:p w14:paraId="034C011D" w14:textId="77777777" w:rsidR="00310278" w:rsidRDefault="00310278">
            <w:pPr>
              <w:pBdr>
                <w:top w:val="nil"/>
                <w:left w:val="nil"/>
                <w:bottom w:val="nil"/>
                <w:right w:val="nil"/>
                <w:between w:val="nil"/>
              </w:pBdr>
              <w:rPr>
                <w:rFonts w:ascii="Calibri" w:eastAsia="Calibri" w:hAnsi="Calibri" w:cs="Calibri"/>
                <w:b/>
                <w:color w:val="000000"/>
              </w:rPr>
            </w:pPr>
          </w:p>
        </w:tc>
        <w:tc>
          <w:tcPr>
            <w:tcW w:w="1804" w:type="dxa"/>
            <w:vAlign w:val="center"/>
          </w:tcPr>
          <w:p w14:paraId="15D36D82" w14:textId="4B22A6BA" w:rsidR="00310278" w:rsidRPr="00877758" w:rsidRDefault="00310278">
            <w:pPr>
              <w:pBdr>
                <w:top w:val="nil"/>
                <w:left w:val="nil"/>
                <w:bottom w:val="nil"/>
                <w:right w:val="nil"/>
                <w:between w:val="nil"/>
              </w:pBdr>
            </w:pPr>
            <w:r>
              <w:t>Bonus</w:t>
            </w:r>
          </w:p>
        </w:tc>
        <w:tc>
          <w:tcPr>
            <w:tcW w:w="4050" w:type="dxa"/>
            <w:vAlign w:val="center"/>
          </w:tcPr>
          <w:p w14:paraId="6B1CE201" w14:textId="3017240B" w:rsidR="00310278" w:rsidRPr="00877758" w:rsidRDefault="00310278" w:rsidP="007654ED">
            <w:pPr>
              <w:pStyle w:val="NoSpacing"/>
              <w:jc w:val="both"/>
            </w:pPr>
            <w:r w:rsidRPr="00310278">
              <w:t xml:space="preserve">One point is awarded to students who </w:t>
            </w:r>
            <w:r>
              <w:t>give a group presentation/hold an activity during the last seminar on a topic related to the information discussed during the semester, or who participate in a research study conducted</w:t>
            </w:r>
            <w:r w:rsidRPr="00310278">
              <w:t xml:space="preserve"> in the discipline.</w:t>
            </w:r>
            <w:r>
              <w:t xml:space="preserve"> This point is included in the </w:t>
            </w:r>
            <w:r w:rsidR="004A73D5">
              <w:t>seminar's grade</w:t>
            </w:r>
            <w:r>
              <w:t>.</w:t>
            </w:r>
          </w:p>
        </w:tc>
        <w:tc>
          <w:tcPr>
            <w:tcW w:w="1918" w:type="dxa"/>
            <w:vAlign w:val="center"/>
          </w:tcPr>
          <w:p w14:paraId="4E171FAC" w14:textId="5CA9091E" w:rsidR="00310278" w:rsidRDefault="00310278" w:rsidP="007654ED">
            <w:pPr>
              <w:pBdr>
                <w:top w:val="nil"/>
                <w:left w:val="nil"/>
                <w:bottom w:val="nil"/>
                <w:right w:val="nil"/>
                <w:between w:val="nil"/>
              </w:pBdr>
              <w:jc w:val="center"/>
              <w:rPr>
                <w:rFonts w:ascii="Calibri" w:eastAsia="Calibri" w:hAnsi="Calibri" w:cs="Calibri"/>
                <w:color w:val="000000"/>
              </w:rPr>
            </w:pPr>
            <w:r>
              <w:rPr>
                <w:rFonts w:ascii="Calibri" w:eastAsia="Calibri" w:hAnsi="Calibri" w:cs="Calibri"/>
                <w:color w:val="000000"/>
              </w:rPr>
              <w:t>1p at the seminar grade</w:t>
            </w:r>
          </w:p>
        </w:tc>
      </w:tr>
      <w:tr w:rsidR="00795C64" w14:paraId="0713FE01" w14:textId="77777777">
        <w:trPr>
          <w:trHeight w:val="159"/>
          <w:jc w:val="center"/>
        </w:trPr>
        <w:tc>
          <w:tcPr>
            <w:tcW w:w="9923" w:type="dxa"/>
            <w:gridSpan w:val="4"/>
            <w:vAlign w:val="center"/>
          </w:tcPr>
          <w:p w14:paraId="69088645" w14:textId="3BD0EF03"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795C64" w14:paraId="2B3D81A8" w14:textId="77777777" w:rsidTr="00F14999">
        <w:trPr>
          <w:trHeight w:val="288"/>
          <w:jc w:val="center"/>
        </w:trPr>
        <w:tc>
          <w:tcPr>
            <w:tcW w:w="9923" w:type="dxa"/>
            <w:gridSpan w:val="4"/>
            <w:vAlign w:val="center"/>
          </w:tcPr>
          <w:p w14:paraId="37F50E6D" w14:textId="12A6F6F2" w:rsidR="004A73D5" w:rsidRDefault="004A73D5" w:rsidP="007A1B1B">
            <w:pPr>
              <w:pBdr>
                <w:top w:val="nil"/>
                <w:left w:val="nil"/>
                <w:bottom w:val="nil"/>
                <w:right w:val="nil"/>
                <w:between w:val="nil"/>
              </w:pBdr>
              <w:jc w:val="both"/>
              <w:rPr>
                <w:rFonts w:ascii="Calibri" w:eastAsia="Calibri" w:hAnsi="Calibri" w:cs="Calibri"/>
                <w:color w:val="000000"/>
              </w:rPr>
            </w:pPr>
            <w:r>
              <w:rPr>
                <w:rFonts w:ascii="Calibri" w:eastAsia="Calibri" w:hAnsi="Calibri" w:cs="Calibri"/>
                <w:b/>
                <w:color w:val="000000"/>
              </w:rPr>
              <w:t>Minimum performance standards:</w:t>
            </w:r>
          </w:p>
          <w:p w14:paraId="631529A2" w14:textId="281B3CB7" w:rsidR="004E5D12" w:rsidRDefault="004E5D12" w:rsidP="007A1B1B">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xml:space="preserve">• </w:t>
            </w:r>
            <w:r w:rsidRPr="004E5D12">
              <w:rPr>
                <w:rFonts w:ascii="Calibri" w:eastAsia="Calibri" w:hAnsi="Calibri" w:cs="Calibri"/>
                <w:b/>
                <w:bCs/>
                <w:color w:val="000000"/>
              </w:rPr>
              <w:t xml:space="preserve">The seminar </w:t>
            </w:r>
            <w:r>
              <w:rPr>
                <w:rFonts w:ascii="Calibri" w:eastAsia="Calibri" w:hAnsi="Calibri" w:cs="Calibri"/>
                <w:b/>
                <w:bCs/>
                <w:color w:val="000000"/>
              </w:rPr>
              <w:t>essay</w:t>
            </w:r>
            <w:r w:rsidRPr="004E5D12">
              <w:rPr>
                <w:rFonts w:ascii="Calibri" w:eastAsia="Calibri" w:hAnsi="Calibri" w:cs="Calibri"/>
                <w:b/>
                <w:bCs/>
                <w:color w:val="000000"/>
              </w:rPr>
              <w:t xml:space="preserve"> is a required condition for taking the exam.</w:t>
            </w:r>
          </w:p>
          <w:p w14:paraId="0067F963" w14:textId="3D6F5BC6" w:rsidR="004E5D12" w:rsidRDefault="007A1B1B" w:rsidP="007A1B1B">
            <w:pPr>
              <w:pBdr>
                <w:top w:val="nil"/>
                <w:left w:val="nil"/>
                <w:bottom w:val="nil"/>
                <w:right w:val="nil"/>
                <w:between w:val="nil"/>
              </w:pBdr>
              <w:jc w:val="both"/>
              <w:rPr>
                <w:rFonts w:ascii="Calibri" w:eastAsia="Calibri" w:hAnsi="Calibri" w:cs="Calibri"/>
                <w:b/>
                <w:bCs/>
                <w:color w:val="000000"/>
              </w:rPr>
            </w:pPr>
            <w:r w:rsidRPr="004F0EBB">
              <w:rPr>
                <w:rFonts w:ascii="Calibri" w:eastAsia="Calibri" w:hAnsi="Calibri" w:cs="Calibri"/>
              </w:rPr>
              <w:t>•</w:t>
            </w:r>
            <w:r w:rsidR="004E5D12" w:rsidRPr="004E5D12">
              <w:rPr>
                <w:rFonts w:ascii="Calibri" w:eastAsia="Calibri" w:hAnsi="Calibri" w:cs="Calibri"/>
                <w:b/>
                <w:bCs/>
                <w:color w:val="000000"/>
              </w:rPr>
              <w:t xml:space="preserve"> Both the exam and the essay must be passed with a minimum grade of 5 (five).</w:t>
            </w:r>
          </w:p>
          <w:p w14:paraId="48276024" w14:textId="77777777" w:rsidR="004A73D5" w:rsidRPr="004E5D12" w:rsidRDefault="004A73D5" w:rsidP="007A1B1B">
            <w:pPr>
              <w:pBdr>
                <w:top w:val="nil"/>
                <w:left w:val="nil"/>
                <w:bottom w:val="nil"/>
                <w:right w:val="nil"/>
                <w:between w:val="nil"/>
              </w:pBdr>
              <w:jc w:val="both"/>
              <w:rPr>
                <w:rFonts w:ascii="Calibri" w:eastAsia="Calibri" w:hAnsi="Calibri" w:cs="Calibri"/>
                <w:b/>
                <w:bCs/>
                <w:color w:val="000000"/>
              </w:rPr>
            </w:pPr>
          </w:p>
          <w:p w14:paraId="4603E474" w14:textId="056D1126" w:rsidR="00795C64" w:rsidRDefault="004E5D12" w:rsidP="007A1B1B">
            <w:pPr>
              <w:pBdr>
                <w:top w:val="nil"/>
                <w:left w:val="nil"/>
                <w:bottom w:val="nil"/>
                <w:right w:val="nil"/>
                <w:between w:val="nil"/>
              </w:pBdr>
              <w:jc w:val="both"/>
              <w:rPr>
                <w:rFonts w:ascii="Calibri" w:eastAsia="Calibri" w:hAnsi="Calibri" w:cs="Calibri"/>
                <w:color w:val="000000"/>
              </w:rPr>
            </w:pPr>
            <w:r>
              <w:rPr>
                <w:rFonts w:ascii="Calibri" w:eastAsia="Calibri" w:hAnsi="Calibri" w:cs="Calibri"/>
                <w:color w:val="000000"/>
              </w:rPr>
              <w:t>• The final grade will be a weighted average of the scores obtained on the two assessments, considering the weight of each task (60% for the exam and 40% for the essay) in the final mark. Final mark = Course score (written exam) x 0.6 + Seminar score (</w:t>
            </w:r>
            <w:r w:rsidR="00861131">
              <w:rPr>
                <w:rFonts w:ascii="Calibri" w:eastAsia="Calibri" w:hAnsi="Calibri" w:cs="Calibri"/>
                <w:color w:val="000000"/>
              </w:rPr>
              <w:t>essay</w:t>
            </w:r>
            <w:r>
              <w:rPr>
                <w:rFonts w:ascii="Calibri" w:eastAsia="Calibri" w:hAnsi="Calibri" w:cs="Calibri"/>
                <w:color w:val="000000"/>
              </w:rPr>
              <w:t>) x 0.4.</w:t>
            </w:r>
          </w:p>
          <w:p w14:paraId="50592C4E" w14:textId="77777777" w:rsidR="007A1B1B" w:rsidRDefault="007A1B1B" w:rsidP="007A1B1B">
            <w:pPr>
              <w:pBdr>
                <w:top w:val="nil"/>
                <w:left w:val="nil"/>
                <w:bottom w:val="nil"/>
                <w:right w:val="nil"/>
                <w:between w:val="nil"/>
              </w:pBdr>
              <w:jc w:val="both"/>
              <w:rPr>
                <w:rFonts w:ascii="Calibri" w:eastAsia="Calibri" w:hAnsi="Calibri" w:cs="Calibri"/>
                <w:color w:val="000000"/>
              </w:rPr>
            </w:pPr>
          </w:p>
          <w:p w14:paraId="1978C63B" w14:textId="77777777" w:rsidR="007A1B1B" w:rsidRPr="007A1B1B" w:rsidRDefault="007A1B1B" w:rsidP="007A1B1B">
            <w:pPr>
              <w:jc w:val="both"/>
              <w:rPr>
                <w:rFonts w:ascii="Calibri" w:eastAsia="Calibri" w:hAnsi="Calibri" w:cs="Calibri"/>
                <w:b/>
                <w:bCs/>
                <w:color w:val="000000"/>
                <w:u w:val="single"/>
              </w:rPr>
            </w:pPr>
            <w:r w:rsidRPr="007A1B1B">
              <w:rPr>
                <w:rFonts w:ascii="Calibri" w:eastAsia="Calibri" w:hAnsi="Calibri" w:cs="Calibri"/>
                <w:b/>
                <w:bCs/>
                <w:color w:val="000000"/>
                <w:u w:val="single"/>
              </w:rPr>
              <w:t xml:space="preserve">Grade Improvement </w:t>
            </w:r>
          </w:p>
          <w:p w14:paraId="1E215222" w14:textId="77777777" w:rsidR="007A1B1B" w:rsidRDefault="007A1B1B" w:rsidP="007A1B1B">
            <w:pPr>
              <w:pBdr>
                <w:top w:val="nil"/>
                <w:left w:val="nil"/>
                <w:bottom w:val="nil"/>
                <w:right w:val="nil"/>
                <w:between w:val="nil"/>
              </w:pBdr>
              <w:jc w:val="both"/>
              <w:rPr>
                <w:rFonts w:ascii="Calibri" w:eastAsia="Calibri" w:hAnsi="Calibri" w:cs="Calibri"/>
                <w:color w:val="000000"/>
              </w:rPr>
            </w:pPr>
            <w:r w:rsidRPr="007A1B1B">
              <w:rPr>
                <w:rFonts w:ascii="Calibri" w:eastAsia="Calibri" w:hAnsi="Calibri" w:cs="Calibri"/>
                <w:color w:val="000000"/>
              </w:rPr>
              <w:t>Students who wish to improve their grade may take a</w:t>
            </w:r>
            <w:r>
              <w:rPr>
                <w:rFonts w:ascii="Calibri" w:eastAsia="Calibri" w:hAnsi="Calibri" w:cs="Calibri"/>
                <w:color w:val="000000"/>
              </w:rPr>
              <w:t xml:space="preserve">n </w:t>
            </w:r>
            <w:r w:rsidRPr="007A1B1B">
              <w:rPr>
                <w:rFonts w:ascii="Calibri" w:eastAsia="Calibri" w:hAnsi="Calibri" w:cs="Calibri"/>
                <w:color w:val="000000"/>
              </w:rPr>
              <w:t>exam covering the entire subject, with multiple-choice questions and a written subject.</w:t>
            </w:r>
          </w:p>
          <w:p w14:paraId="35AEB6B0" w14:textId="77777777" w:rsidR="005B2BC2" w:rsidRDefault="005B2BC2" w:rsidP="007A1B1B">
            <w:pPr>
              <w:pBdr>
                <w:top w:val="nil"/>
                <w:left w:val="nil"/>
                <w:bottom w:val="nil"/>
                <w:right w:val="nil"/>
                <w:between w:val="nil"/>
              </w:pBdr>
              <w:jc w:val="both"/>
              <w:rPr>
                <w:rFonts w:ascii="Calibri" w:eastAsia="Calibri" w:hAnsi="Calibri" w:cs="Calibri"/>
                <w:color w:val="000000"/>
              </w:rPr>
            </w:pPr>
          </w:p>
          <w:p w14:paraId="61C87F70" w14:textId="77777777" w:rsidR="005B2BC2" w:rsidRPr="005B2BC2" w:rsidRDefault="005B2BC2" w:rsidP="005B2BC2">
            <w:pPr>
              <w:pBdr>
                <w:top w:val="nil"/>
                <w:left w:val="nil"/>
                <w:bottom w:val="nil"/>
                <w:right w:val="nil"/>
                <w:between w:val="nil"/>
              </w:pBdr>
              <w:jc w:val="both"/>
              <w:rPr>
                <w:rFonts w:ascii="Calibri" w:eastAsia="Calibri" w:hAnsi="Calibri" w:cs="Calibri"/>
                <w:b/>
                <w:bCs/>
                <w:color w:val="000000"/>
                <w:u w:val="single"/>
              </w:rPr>
            </w:pPr>
            <w:r w:rsidRPr="005B2BC2">
              <w:rPr>
                <w:rFonts w:ascii="Calibri" w:eastAsia="Calibri" w:hAnsi="Calibri" w:cs="Calibri"/>
                <w:b/>
                <w:bCs/>
                <w:color w:val="000000"/>
                <w:u w:val="single"/>
              </w:rPr>
              <w:t>Compensation for Absences in Special Cases</w:t>
            </w:r>
          </w:p>
          <w:p w14:paraId="6B75574D" w14:textId="5B6609B0" w:rsidR="005B2BC2" w:rsidRPr="005B2BC2" w:rsidRDefault="005B2BC2" w:rsidP="005B2BC2">
            <w:pPr>
              <w:pBdr>
                <w:top w:val="nil"/>
                <w:left w:val="nil"/>
                <w:bottom w:val="nil"/>
                <w:right w:val="nil"/>
                <w:between w:val="nil"/>
              </w:pBdr>
              <w:jc w:val="both"/>
              <w:rPr>
                <w:rFonts w:ascii="Calibri" w:eastAsia="Calibri" w:hAnsi="Calibri" w:cs="Calibri"/>
                <w:color w:val="000000"/>
              </w:rPr>
            </w:pPr>
            <w:r w:rsidRPr="005B2BC2">
              <w:rPr>
                <w:rFonts w:ascii="Calibri" w:eastAsia="Calibri" w:hAnsi="Calibri" w:cs="Calibri"/>
                <w:color w:val="000000"/>
              </w:rPr>
              <w:t>Students who fall into one of the situations described in the UVT Code of Student Rights and Obligations, Art. 19, P</w:t>
            </w:r>
            <w:r>
              <w:rPr>
                <w:rFonts w:ascii="Calibri" w:eastAsia="Calibri" w:hAnsi="Calibri" w:cs="Calibri"/>
                <w:color w:val="000000"/>
              </w:rPr>
              <w:t xml:space="preserve">aragraph </w:t>
            </w:r>
            <w:r w:rsidRPr="005B2BC2">
              <w:rPr>
                <w:rFonts w:ascii="Calibri" w:eastAsia="Calibri" w:hAnsi="Calibri" w:cs="Calibri"/>
                <w:color w:val="000000"/>
              </w:rPr>
              <w:t>4:</w:t>
            </w:r>
          </w:p>
          <w:p w14:paraId="01519B9D" w14:textId="5229173C" w:rsidR="005B2BC2" w:rsidRPr="00E6222A" w:rsidRDefault="005B2BC2" w:rsidP="005B2BC2">
            <w:pPr>
              <w:pBdr>
                <w:top w:val="nil"/>
                <w:left w:val="nil"/>
                <w:bottom w:val="nil"/>
                <w:right w:val="nil"/>
                <w:between w:val="nil"/>
              </w:pBdr>
              <w:jc w:val="both"/>
              <w:rPr>
                <w:rFonts w:ascii="Calibri" w:eastAsia="Calibri" w:hAnsi="Calibri" w:cs="Calibri"/>
                <w:i/>
                <w:iCs/>
                <w:color w:val="000000"/>
              </w:rPr>
            </w:pPr>
            <w:r w:rsidRPr="00E6222A">
              <w:rPr>
                <w:rFonts w:ascii="Calibri" w:eastAsia="Calibri" w:hAnsi="Calibri" w:cs="Calibri"/>
                <w:b/>
                <w:bCs/>
                <w:i/>
                <w:iCs/>
                <w:color w:val="000000"/>
              </w:rPr>
              <w:t>a.</w:t>
            </w:r>
            <w:r w:rsidRPr="00E6222A">
              <w:rPr>
                <w:rFonts w:ascii="Calibri" w:eastAsia="Calibri" w:hAnsi="Calibri" w:cs="Calibri"/>
                <w:i/>
                <w:iCs/>
                <w:color w:val="000000"/>
              </w:rPr>
              <w:t xml:space="preserve"> students who provide evidence of participating in scientific, research, or university creative activities, or high-performance </w:t>
            </w:r>
            <w:proofErr w:type="gramStart"/>
            <w:r w:rsidRPr="00E6222A">
              <w:rPr>
                <w:rFonts w:ascii="Calibri" w:eastAsia="Calibri" w:hAnsi="Calibri" w:cs="Calibri"/>
                <w:i/>
                <w:iCs/>
                <w:color w:val="000000"/>
              </w:rPr>
              <w:t>sports;</w:t>
            </w:r>
            <w:proofErr w:type="gramEnd"/>
          </w:p>
          <w:p w14:paraId="43DD69FB" w14:textId="1D82DC22" w:rsidR="005B2BC2" w:rsidRPr="00E6222A" w:rsidRDefault="005B2BC2" w:rsidP="005B2BC2">
            <w:pPr>
              <w:pBdr>
                <w:top w:val="nil"/>
                <w:left w:val="nil"/>
                <w:bottom w:val="nil"/>
                <w:right w:val="nil"/>
                <w:between w:val="nil"/>
              </w:pBdr>
              <w:jc w:val="both"/>
              <w:rPr>
                <w:rFonts w:ascii="Calibri" w:eastAsia="Calibri" w:hAnsi="Calibri" w:cs="Calibri"/>
                <w:i/>
                <w:iCs/>
                <w:color w:val="000000"/>
              </w:rPr>
            </w:pPr>
            <w:r w:rsidRPr="00E6222A">
              <w:rPr>
                <w:rFonts w:ascii="Calibri" w:eastAsia="Calibri" w:hAnsi="Calibri" w:cs="Calibri"/>
                <w:b/>
                <w:bCs/>
                <w:i/>
                <w:iCs/>
                <w:color w:val="000000"/>
              </w:rPr>
              <w:t>b.</w:t>
            </w:r>
            <w:r w:rsidRPr="00E6222A">
              <w:rPr>
                <w:rFonts w:ascii="Calibri" w:eastAsia="Calibri" w:hAnsi="Calibri" w:cs="Calibri"/>
                <w:i/>
                <w:iCs/>
                <w:color w:val="000000"/>
              </w:rPr>
              <w:t xml:space="preserve"> students who are employed under a </w:t>
            </w:r>
            <w:r w:rsidR="004A73D5">
              <w:rPr>
                <w:rFonts w:ascii="Calibri" w:eastAsia="Calibri" w:hAnsi="Calibri" w:cs="Calibri"/>
                <w:i/>
                <w:iCs/>
                <w:color w:val="000000"/>
              </w:rPr>
              <w:t>work</w:t>
            </w:r>
            <w:r w:rsidRPr="00E6222A">
              <w:rPr>
                <w:rFonts w:ascii="Calibri" w:eastAsia="Calibri" w:hAnsi="Calibri" w:cs="Calibri"/>
                <w:i/>
                <w:iCs/>
                <w:color w:val="000000"/>
              </w:rPr>
              <w:t xml:space="preserve"> </w:t>
            </w:r>
            <w:proofErr w:type="gramStart"/>
            <w:r w:rsidRPr="00E6222A">
              <w:rPr>
                <w:rFonts w:ascii="Calibri" w:eastAsia="Calibri" w:hAnsi="Calibri" w:cs="Calibri"/>
                <w:i/>
                <w:iCs/>
                <w:color w:val="000000"/>
              </w:rPr>
              <w:t>contract;</w:t>
            </w:r>
            <w:proofErr w:type="gramEnd"/>
          </w:p>
          <w:p w14:paraId="1070937E" w14:textId="347E0362" w:rsidR="005B2BC2" w:rsidRPr="00E6222A" w:rsidRDefault="005B2BC2" w:rsidP="005B2BC2">
            <w:pPr>
              <w:pBdr>
                <w:top w:val="nil"/>
                <w:left w:val="nil"/>
                <w:bottom w:val="nil"/>
                <w:right w:val="nil"/>
                <w:between w:val="nil"/>
              </w:pBdr>
              <w:jc w:val="both"/>
              <w:rPr>
                <w:rFonts w:ascii="Calibri" w:eastAsia="Calibri" w:hAnsi="Calibri" w:cs="Calibri"/>
                <w:i/>
                <w:iCs/>
                <w:color w:val="000000"/>
              </w:rPr>
            </w:pPr>
            <w:r w:rsidRPr="00E6222A">
              <w:rPr>
                <w:rFonts w:ascii="Calibri" w:eastAsia="Calibri" w:hAnsi="Calibri" w:cs="Calibri"/>
                <w:b/>
                <w:bCs/>
                <w:i/>
                <w:iCs/>
                <w:color w:val="000000"/>
              </w:rPr>
              <w:lastRenderedPageBreak/>
              <w:t>c.</w:t>
            </w:r>
            <w:r w:rsidRPr="00E6222A">
              <w:rPr>
                <w:rFonts w:ascii="Calibri" w:eastAsia="Calibri" w:hAnsi="Calibri" w:cs="Calibri"/>
                <w:i/>
                <w:iCs/>
                <w:color w:val="000000"/>
              </w:rPr>
              <w:t xml:space="preserve"> students who provide medical evidence of their inability to attend teaching </w:t>
            </w:r>
            <w:proofErr w:type="gramStart"/>
            <w:r w:rsidRPr="00E6222A">
              <w:rPr>
                <w:rFonts w:ascii="Calibri" w:eastAsia="Calibri" w:hAnsi="Calibri" w:cs="Calibri"/>
                <w:i/>
                <w:iCs/>
                <w:color w:val="000000"/>
              </w:rPr>
              <w:t>activities;</w:t>
            </w:r>
            <w:proofErr w:type="gramEnd"/>
          </w:p>
          <w:p w14:paraId="346EA15E" w14:textId="06D99E83" w:rsidR="005B2BC2" w:rsidRDefault="005B2BC2" w:rsidP="005B2BC2">
            <w:pPr>
              <w:pBdr>
                <w:top w:val="nil"/>
                <w:left w:val="nil"/>
                <w:bottom w:val="nil"/>
                <w:right w:val="nil"/>
                <w:between w:val="nil"/>
              </w:pBdr>
              <w:jc w:val="both"/>
              <w:rPr>
                <w:rFonts w:ascii="Calibri" w:eastAsia="Calibri" w:hAnsi="Calibri" w:cs="Calibri"/>
                <w:color w:val="000000"/>
              </w:rPr>
            </w:pPr>
            <w:r w:rsidRPr="005B2BC2">
              <w:rPr>
                <w:rFonts w:ascii="Calibri" w:eastAsia="Calibri" w:hAnsi="Calibri" w:cs="Calibri"/>
                <w:color w:val="000000"/>
              </w:rPr>
              <w:t>may benefit—</w:t>
            </w:r>
            <w:r w:rsidR="00E6222A" w:rsidRPr="00E6222A">
              <w:rPr>
                <w:rFonts w:ascii="Calibri" w:eastAsia="Calibri" w:hAnsi="Calibri" w:cs="Calibri"/>
                <w:color w:val="000000"/>
              </w:rPr>
              <w:t>upon the Faculty Dean's approval of a formal request</w:t>
            </w:r>
            <w:r w:rsidRPr="005B2BC2">
              <w:rPr>
                <w:rFonts w:ascii="Calibri" w:eastAsia="Calibri" w:hAnsi="Calibri" w:cs="Calibri"/>
                <w:color w:val="000000"/>
              </w:rPr>
              <w:t>—from an attendance waiver of up to 50% of the minimum number of attendances specified in the Syllabus</w:t>
            </w:r>
            <w:r w:rsidR="00E6222A">
              <w:rPr>
                <w:rFonts w:ascii="Calibri" w:eastAsia="Calibri" w:hAnsi="Calibri" w:cs="Calibri"/>
                <w:color w:val="000000"/>
              </w:rPr>
              <w:t>.</w:t>
            </w:r>
          </w:p>
          <w:p w14:paraId="768B57D7" w14:textId="77777777" w:rsidR="00E6222A" w:rsidRDefault="00E6222A" w:rsidP="005B2BC2">
            <w:pPr>
              <w:pBdr>
                <w:top w:val="nil"/>
                <w:left w:val="nil"/>
                <w:bottom w:val="nil"/>
                <w:right w:val="nil"/>
                <w:between w:val="nil"/>
              </w:pBdr>
              <w:jc w:val="both"/>
              <w:rPr>
                <w:rFonts w:ascii="Calibri" w:eastAsia="Calibri" w:hAnsi="Calibri" w:cs="Calibri"/>
                <w:color w:val="000000"/>
              </w:rPr>
            </w:pPr>
          </w:p>
          <w:p w14:paraId="0CE86A7B" w14:textId="186A9E44" w:rsidR="00E6222A" w:rsidRPr="00E6222A" w:rsidRDefault="00E6222A" w:rsidP="005B2BC2">
            <w:pPr>
              <w:pBdr>
                <w:top w:val="nil"/>
                <w:left w:val="nil"/>
                <w:bottom w:val="nil"/>
                <w:right w:val="nil"/>
                <w:between w:val="nil"/>
              </w:pBdr>
              <w:jc w:val="both"/>
              <w:rPr>
                <w:rFonts w:ascii="Calibri" w:eastAsia="Calibri" w:hAnsi="Calibri" w:cs="Calibri"/>
                <w:i/>
                <w:iCs/>
                <w:color w:val="000000"/>
              </w:rPr>
            </w:pPr>
            <w:r w:rsidRPr="00E6222A">
              <w:rPr>
                <w:rFonts w:ascii="Calibri" w:eastAsia="Calibri" w:hAnsi="Calibri" w:cs="Calibri"/>
                <w:i/>
                <w:iCs/>
                <w:color w:val="000000"/>
              </w:rPr>
              <w:t>For instance</w:t>
            </w:r>
            <w:r>
              <w:rPr>
                <w:rFonts w:ascii="Calibri" w:eastAsia="Calibri" w:hAnsi="Calibri" w:cs="Calibri"/>
                <w:i/>
                <w:iCs/>
                <w:color w:val="000000"/>
              </w:rPr>
              <w:t>,</w:t>
            </w:r>
            <w:r w:rsidRPr="00E6222A">
              <w:rPr>
                <w:rFonts w:ascii="Calibri" w:eastAsia="Calibri" w:hAnsi="Calibri" w:cs="Calibri"/>
                <w:i/>
                <w:iCs/>
                <w:color w:val="000000"/>
              </w:rPr>
              <w:t xml:space="preserve"> if the minimum </w:t>
            </w:r>
            <w:r>
              <w:rPr>
                <w:rFonts w:ascii="Calibri" w:eastAsia="Calibri" w:hAnsi="Calibri" w:cs="Calibri"/>
                <w:i/>
                <w:iCs/>
                <w:color w:val="000000"/>
              </w:rPr>
              <w:t>attendance</w:t>
            </w:r>
            <w:r w:rsidRPr="00E6222A">
              <w:rPr>
                <w:rFonts w:ascii="Calibri" w:eastAsia="Calibri" w:hAnsi="Calibri" w:cs="Calibri"/>
                <w:i/>
                <w:iCs/>
                <w:color w:val="000000"/>
              </w:rPr>
              <w:t xml:space="preserve"> for a seminar is 9, students in the </w:t>
            </w:r>
            <w:proofErr w:type="gramStart"/>
            <w:r w:rsidRPr="00E6222A">
              <w:rPr>
                <w:rFonts w:ascii="Calibri" w:eastAsia="Calibri" w:hAnsi="Calibri" w:cs="Calibri"/>
                <w:i/>
                <w:iCs/>
                <w:color w:val="000000"/>
              </w:rPr>
              <w:t>aforementioned situations</w:t>
            </w:r>
            <w:proofErr w:type="gramEnd"/>
            <w:r w:rsidRPr="00E6222A">
              <w:rPr>
                <w:rFonts w:ascii="Calibri" w:eastAsia="Calibri" w:hAnsi="Calibri" w:cs="Calibri"/>
                <w:i/>
                <w:iCs/>
                <w:color w:val="000000"/>
              </w:rPr>
              <w:t xml:space="preserve"> who have obtained the Dean's approval will only be required to complete a minimum of 5 attendances. To compensate for the 4 missing sessions (the difference between 9 and 5 attendances), they will be assigned an alternative task.</w:t>
            </w:r>
          </w:p>
          <w:p w14:paraId="0461B8BA" w14:textId="597E9374" w:rsidR="00D84250" w:rsidRDefault="00D84250" w:rsidP="007A1B1B">
            <w:pPr>
              <w:pBdr>
                <w:top w:val="nil"/>
                <w:left w:val="nil"/>
                <w:bottom w:val="nil"/>
                <w:right w:val="nil"/>
                <w:between w:val="nil"/>
              </w:pBdr>
              <w:jc w:val="both"/>
              <w:rPr>
                <w:rFonts w:ascii="Calibri" w:eastAsia="Calibri" w:hAnsi="Calibri" w:cs="Calibri"/>
                <w:color w:val="000000"/>
              </w:rPr>
            </w:pPr>
          </w:p>
          <w:p w14:paraId="709F1A83" w14:textId="7B39C0BA" w:rsidR="004A73D5" w:rsidRDefault="004A73D5" w:rsidP="007A1B1B">
            <w:pPr>
              <w:pBdr>
                <w:top w:val="nil"/>
                <w:left w:val="nil"/>
                <w:bottom w:val="nil"/>
                <w:right w:val="nil"/>
                <w:between w:val="nil"/>
              </w:pBdr>
              <w:jc w:val="both"/>
              <w:rPr>
                <w:rFonts w:ascii="Calibri" w:eastAsia="Calibri" w:hAnsi="Calibri" w:cs="Calibri"/>
                <w:color w:val="000000"/>
              </w:rPr>
            </w:pPr>
            <w:r w:rsidRPr="004A73D5">
              <w:rPr>
                <w:rFonts w:ascii="Calibri" w:eastAsia="Calibri" w:hAnsi="Calibri" w:cs="Calibri"/>
                <w:b/>
                <w:bCs/>
                <w:color w:val="000000"/>
              </w:rPr>
              <w:t xml:space="preserve">The alternative task consists of writing </w:t>
            </w:r>
            <w:r w:rsidRPr="004A73D5">
              <w:rPr>
                <w:rFonts w:ascii="Calibri" w:eastAsia="Calibri" w:hAnsi="Calibri" w:cs="Calibri"/>
                <w:b/>
                <w:bCs/>
                <w:color w:val="000000"/>
                <w:u w:val="single"/>
              </w:rPr>
              <w:t>one reaction paper per missed attendance</w:t>
            </w:r>
            <w:r w:rsidRPr="004A73D5">
              <w:rPr>
                <w:rFonts w:ascii="Calibri" w:eastAsia="Calibri" w:hAnsi="Calibri" w:cs="Calibri"/>
                <w:b/>
                <w:bCs/>
                <w:color w:val="000000"/>
              </w:rPr>
              <w:t>, based on a scientific article in the field of Cognitive Psychology</w:t>
            </w:r>
            <w:r w:rsidRPr="004A73D5">
              <w:rPr>
                <w:rFonts w:ascii="Calibri" w:eastAsia="Calibri" w:hAnsi="Calibri" w:cs="Calibri"/>
                <w:color w:val="000000"/>
              </w:rPr>
              <w:t>.</w:t>
            </w:r>
            <w:r>
              <w:rPr>
                <w:rFonts w:ascii="Calibri" w:eastAsia="Calibri" w:hAnsi="Calibri" w:cs="Calibri"/>
                <w:color w:val="000000"/>
              </w:rPr>
              <w:t xml:space="preserve"> </w:t>
            </w:r>
            <w:r w:rsidR="00E6222A" w:rsidRPr="00E6222A">
              <w:rPr>
                <w:rFonts w:ascii="Calibri" w:eastAsia="Calibri" w:hAnsi="Calibri" w:cs="Calibri"/>
                <w:color w:val="000000"/>
              </w:rPr>
              <w:t xml:space="preserve">The guidelines for this task will be provided at least one week prior to the exam date. The paper will be graded on a </w:t>
            </w:r>
            <w:r w:rsidR="00E6222A" w:rsidRPr="00E6222A">
              <w:rPr>
                <w:rFonts w:ascii="Calibri" w:eastAsia="Calibri" w:hAnsi="Calibri" w:cs="Calibri"/>
                <w:b/>
                <w:bCs/>
                <w:color w:val="000000"/>
              </w:rPr>
              <w:t>Pass/Fail</w:t>
            </w:r>
            <w:r w:rsidR="00E6222A" w:rsidRPr="00E6222A">
              <w:rPr>
                <w:rFonts w:ascii="Calibri" w:eastAsia="Calibri" w:hAnsi="Calibri" w:cs="Calibri"/>
                <w:color w:val="000000"/>
              </w:rPr>
              <w:t xml:space="preserve"> basis.</w:t>
            </w:r>
            <w:r w:rsidR="00BC2B8C">
              <w:rPr>
                <w:rFonts w:ascii="Calibri" w:eastAsia="Calibri" w:hAnsi="Calibri" w:cs="Calibri"/>
                <w:color w:val="000000"/>
              </w:rPr>
              <w:t xml:space="preserve"> </w:t>
            </w:r>
          </w:p>
          <w:p w14:paraId="4654D746" w14:textId="53C611A0" w:rsidR="00D84250" w:rsidRDefault="00F75DA0" w:rsidP="007A1B1B">
            <w:pPr>
              <w:pBdr>
                <w:top w:val="nil"/>
                <w:left w:val="nil"/>
                <w:bottom w:val="nil"/>
                <w:right w:val="nil"/>
                <w:between w:val="nil"/>
              </w:pBdr>
              <w:jc w:val="both"/>
              <w:rPr>
                <w:rFonts w:ascii="Calibri" w:eastAsia="Calibri" w:hAnsi="Calibri" w:cs="Calibri"/>
                <w:b/>
                <w:bCs/>
                <w:color w:val="000000"/>
              </w:rPr>
            </w:pPr>
            <w:r w:rsidRPr="00F75DA0">
              <w:rPr>
                <w:rFonts w:ascii="Calibri" w:eastAsia="Calibri" w:hAnsi="Calibri" w:cs="Calibri"/>
                <w:color w:val="000000"/>
              </w:rPr>
              <w:t xml:space="preserve">Using AI tools is permitted only as a supplementary aid and must be clearly disclosed. Academic integrity requires the student's own critical thinking to remain central; therefore, AI-generated content should not </w:t>
            </w:r>
            <w:r>
              <w:rPr>
                <w:rFonts w:ascii="Calibri" w:eastAsia="Calibri" w:hAnsi="Calibri" w:cs="Calibri"/>
                <w:color w:val="000000"/>
              </w:rPr>
              <w:t>exceed</w:t>
            </w:r>
            <w:r w:rsidRPr="00F75DA0">
              <w:rPr>
                <w:rFonts w:ascii="Calibri" w:eastAsia="Calibri" w:hAnsi="Calibri" w:cs="Calibri"/>
                <w:color w:val="000000"/>
              </w:rPr>
              <w:t xml:space="preserve"> 30% of the final submission. </w:t>
            </w:r>
            <w:r w:rsidRPr="00E6222A">
              <w:rPr>
                <w:rFonts w:ascii="Calibri" w:eastAsia="Calibri" w:hAnsi="Calibri" w:cs="Calibri"/>
                <w:b/>
                <w:bCs/>
                <w:color w:val="000000"/>
              </w:rPr>
              <w:t xml:space="preserve">This task does not apply if the student has fewer than </w:t>
            </w:r>
            <w:r w:rsidR="00E6222A" w:rsidRPr="00E6222A">
              <w:rPr>
                <w:rFonts w:ascii="Calibri" w:eastAsia="Calibri" w:hAnsi="Calibri" w:cs="Calibri"/>
                <w:b/>
                <w:bCs/>
                <w:color w:val="000000"/>
              </w:rPr>
              <w:t>5</w:t>
            </w:r>
            <w:r w:rsidRPr="00E6222A">
              <w:rPr>
                <w:rFonts w:ascii="Calibri" w:eastAsia="Calibri" w:hAnsi="Calibri" w:cs="Calibri"/>
                <w:b/>
                <w:bCs/>
                <w:color w:val="000000"/>
              </w:rPr>
              <w:t xml:space="preserve"> </w:t>
            </w:r>
            <w:r w:rsidR="00E6222A">
              <w:rPr>
                <w:rFonts w:ascii="Calibri" w:eastAsia="Calibri" w:hAnsi="Calibri" w:cs="Calibri"/>
                <w:b/>
                <w:bCs/>
                <w:color w:val="000000"/>
              </w:rPr>
              <w:t xml:space="preserve">seminar attendances </w:t>
            </w:r>
            <w:r w:rsidRPr="00E6222A">
              <w:rPr>
                <w:rFonts w:ascii="Calibri" w:eastAsia="Calibri" w:hAnsi="Calibri" w:cs="Calibri"/>
                <w:b/>
                <w:bCs/>
                <w:color w:val="000000"/>
              </w:rPr>
              <w:t>(the minimum attendance requirement).</w:t>
            </w:r>
          </w:p>
          <w:p w14:paraId="38EE2AD3" w14:textId="77777777" w:rsidR="00BC2B8C" w:rsidRDefault="00BC2B8C" w:rsidP="007A1B1B">
            <w:pPr>
              <w:pBdr>
                <w:top w:val="nil"/>
                <w:left w:val="nil"/>
                <w:bottom w:val="nil"/>
                <w:right w:val="nil"/>
                <w:between w:val="nil"/>
              </w:pBdr>
              <w:jc w:val="both"/>
              <w:rPr>
                <w:rFonts w:ascii="Calibri" w:eastAsia="Calibri" w:hAnsi="Calibri" w:cs="Calibri"/>
                <w:b/>
                <w:bCs/>
                <w:color w:val="000000"/>
              </w:rPr>
            </w:pPr>
          </w:p>
          <w:p w14:paraId="34C8CBD3" w14:textId="77777777" w:rsidR="00BC2B8C" w:rsidRDefault="00BC2B8C" w:rsidP="007A1B1B">
            <w:pPr>
              <w:pBdr>
                <w:top w:val="nil"/>
                <w:left w:val="nil"/>
                <w:bottom w:val="nil"/>
                <w:right w:val="nil"/>
                <w:between w:val="nil"/>
              </w:pBdr>
              <w:jc w:val="both"/>
              <w:rPr>
                <w:rFonts w:ascii="Calibri" w:eastAsia="Calibri" w:hAnsi="Calibri" w:cs="Calibri"/>
                <w:b/>
                <w:bCs/>
                <w:color w:val="000000"/>
                <w:u w:val="single"/>
              </w:rPr>
            </w:pPr>
            <w:r w:rsidRPr="00BC2B8C">
              <w:rPr>
                <w:rFonts w:ascii="Calibri" w:eastAsia="Calibri" w:hAnsi="Calibri" w:cs="Calibri"/>
                <w:b/>
                <w:bCs/>
                <w:color w:val="000000"/>
                <w:u w:val="single"/>
              </w:rPr>
              <w:t>Cases of Re-</w:t>
            </w:r>
            <w:proofErr w:type="spellStart"/>
            <w:r w:rsidRPr="00BC2B8C">
              <w:rPr>
                <w:rFonts w:ascii="Calibri" w:eastAsia="Calibri" w:hAnsi="Calibri" w:cs="Calibri"/>
                <w:b/>
                <w:bCs/>
                <w:color w:val="000000"/>
                <w:u w:val="single"/>
              </w:rPr>
              <w:t>enrollment</w:t>
            </w:r>
            <w:proofErr w:type="spellEnd"/>
            <w:r w:rsidRPr="00BC2B8C">
              <w:rPr>
                <w:rFonts w:ascii="Calibri" w:eastAsia="Calibri" w:hAnsi="Calibri" w:cs="Calibri"/>
                <w:b/>
                <w:bCs/>
                <w:color w:val="000000"/>
                <w:u w:val="single"/>
              </w:rPr>
              <w:t xml:space="preserve"> and Re-examination</w:t>
            </w:r>
          </w:p>
          <w:p w14:paraId="4B8E6BDA" w14:textId="46759414" w:rsidR="00BC2B8C" w:rsidRPr="00BC2B8C" w:rsidRDefault="00C051B7" w:rsidP="00BC2B8C">
            <w:pPr>
              <w:pStyle w:val="ListParagraph"/>
              <w:numPr>
                <w:ilvl w:val="0"/>
                <w:numId w:val="9"/>
              </w:numPr>
              <w:pBdr>
                <w:top w:val="nil"/>
                <w:left w:val="nil"/>
                <w:bottom w:val="nil"/>
                <w:right w:val="nil"/>
                <w:between w:val="nil"/>
              </w:pBdr>
              <w:jc w:val="both"/>
              <w:rPr>
                <w:rFonts w:ascii="Calibri" w:eastAsia="Calibri" w:hAnsi="Calibri" w:cs="Calibri"/>
                <w:b/>
                <w:bCs/>
                <w:color w:val="000000"/>
              </w:rPr>
            </w:pPr>
            <w:r>
              <w:rPr>
                <w:rFonts w:ascii="Calibri" w:eastAsia="Calibri" w:hAnsi="Calibri" w:cs="Calibri"/>
                <w:b/>
                <w:bCs/>
                <w:color w:val="000000"/>
              </w:rPr>
              <w:t>Students who fail to meet the minimum attendance requirement must re-</w:t>
            </w:r>
            <w:proofErr w:type="spellStart"/>
            <w:r>
              <w:rPr>
                <w:rFonts w:ascii="Calibri" w:eastAsia="Calibri" w:hAnsi="Calibri" w:cs="Calibri"/>
                <w:b/>
                <w:bCs/>
                <w:color w:val="000000"/>
              </w:rPr>
              <w:t>enroll</w:t>
            </w:r>
            <w:proofErr w:type="spellEnd"/>
            <w:r>
              <w:rPr>
                <w:rFonts w:ascii="Calibri" w:eastAsia="Calibri" w:hAnsi="Calibri" w:cs="Calibri"/>
                <w:b/>
                <w:bCs/>
                <w:color w:val="000000"/>
              </w:rPr>
              <w:t xml:space="preserve"> in the course.</w:t>
            </w:r>
          </w:p>
          <w:p w14:paraId="25042649" w14:textId="1A4A6ABF" w:rsidR="00BC2B8C" w:rsidRPr="00BC2B8C" w:rsidRDefault="00BC2B8C" w:rsidP="00BC2B8C">
            <w:pPr>
              <w:pStyle w:val="ListParagraph"/>
              <w:numPr>
                <w:ilvl w:val="0"/>
                <w:numId w:val="9"/>
              </w:numPr>
              <w:pBdr>
                <w:top w:val="nil"/>
                <w:left w:val="nil"/>
                <w:bottom w:val="nil"/>
                <w:right w:val="nil"/>
                <w:between w:val="nil"/>
              </w:pBdr>
              <w:jc w:val="both"/>
              <w:rPr>
                <w:rFonts w:ascii="Calibri" w:eastAsia="Calibri" w:hAnsi="Calibri" w:cs="Calibri"/>
                <w:color w:val="000000"/>
              </w:rPr>
            </w:pPr>
            <w:r w:rsidRPr="00BC2B8C">
              <w:rPr>
                <w:rFonts w:ascii="Calibri" w:eastAsia="Calibri" w:hAnsi="Calibri" w:cs="Calibri"/>
                <w:color w:val="000000"/>
              </w:rPr>
              <w:t>Students who do not meet the minimum performance standard will be re-examined during the examination sessions of the following academic year, without the requirement to repeat the teaching activities.</w:t>
            </w:r>
          </w:p>
        </w:tc>
      </w:tr>
    </w:tbl>
    <w:p w14:paraId="71A3DA47" w14:textId="77777777" w:rsidR="00795C64" w:rsidRDefault="00795C64">
      <w:pPr>
        <w:spacing w:line="276" w:lineRule="auto"/>
        <w:jc w:val="center"/>
        <w:rPr>
          <w:rFonts w:ascii="Calibri" w:eastAsia="Calibri" w:hAnsi="Calibri" w:cs="Calibri"/>
        </w:rPr>
      </w:pPr>
    </w:p>
    <w:p w14:paraId="4A56B4C6" w14:textId="69606261" w:rsidR="00534424" w:rsidRDefault="00534424" w:rsidP="00534424">
      <w:pPr>
        <w:spacing w:line="276" w:lineRule="auto"/>
        <w:rPr>
          <w:rFonts w:ascii="Calibri" w:eastAsia="Calibri" w:hAnsi="Calibri" w:cs="Calibri"/>
        </w:rPr>
      </w:pPr>
      <w:r>
        <w:rPr>
          <w:rFonts w:ascii="Calibri" w:eastAsia="Calibri" w:hAnsi="Calibri" w:cs="Calibri"/>
          <w:b/>
        </w:rPr>
        <w:t xml:space="preserve">           Date of submission:                                                          Titular of the course</w:t>
      </w:r>
      <w:r>
        <w:rPr>
          <w:rFonts w:ascii="Calibri" w:eastAsia="Calibri" w:hAnsi="Calibri" w:cs="Calibri"/>
        </w:rPr>
        <w:t>:</w:t>
      </w:r>
    </w:p>
    <w:p w14:paraId="35F9C43D" w14:textId="6CB017F4" w:rsidR="00795C64" w:rsidRDefault="00534424" w:rsidP="00534424">
      <w:pPr>
        <w:spacing w:line="276" w:lineRule="auto"/>
        <w:jc w:val="center"/>
        <w:rPr>
          <w:rFonts w:ascii="Calibri" w:eastAsia="Calibri" w:hAnsi="Calibri" w:cs="Calibri"/>
        </w:rPr>
      </w:pPr>
      <w:r>
        <w:rPr>
          <w:rFonts w:ascii="Calibri" w:eastAsia="Calibri" w:hAnsi="Calibri" w:cs="Calibri"/>
        </w:rPr>
        <w:t xml:space="preserve">04.02.2026                                                           </w:t>
      </w:r>
      <w:r w:rsidR="00412B5E">
        <w:rPr>
          <w:rFonts w:ascii="Calibri" w:eastAsia="Calibri" w:hAnsi="Calibri" w:cs="Calibri"/>
        </w:rPr>
        <w:t xml:space="preserve"> </w:t>
      </w:r>
      <w:r w:rsidRPr="00534424">
        <w:rPr>
          <w:rFonts w:ascii="Calibri" w:eastAsia="Calibri" w:hAnsi="Calibri" w:cs="Calibri"/>
        </w:rPr>
        <w:t>Delia VÎRGĂ, Full Professor, Ph</w:t>
      </w:r>
      <w:r w:rsidR="00412B5E">
        <w:rPr>
          <w:rFonts w:ascii="Calibri" w:eastAsia="Calibri" w:hAnsi="Calibri" w:cs="Calibri"/>
        </w:rPr>
        <w:t>.</w:t>
      </w:r>
      <w:r w:rsidRPr="00534424">
        <w:rPr>
          <w:rFonts w:ascii="Calibri" w:eastAsia="Calibri" w:hAnsi="Calibri" w:cs="Calibri"/>
        </w:rPr>
        <w:t>D</w:t>
      </w:r>
      <w:r w:rsidR="00412B5E">
        <w:rPr>
          <w:rFonts w:ascii="Calibri" w:eastAsia="Calibri" w:hAnsi="Calibri" w:cs="Calibri"/>
        </w:rPr>
        <w:t>.</w:t>
      </w:r>
    </w:p>
    <w:p w14:paraId="49EA27F5" w14:textId="3B6B4E94" w:rsidR="00795C64" w:rsidRDefault="00000000">
      <w:pPr>
        <w:spacing w:line="276" w:lineRule="auto"/>
        <w:jc w:val="both"/>
        <w:rPr>
          <w:rFonts w:ascii="Calibri" w:eastAsia="Calibri" w:hAnsi="Calibri" w:cs="Calibri"/>
        </w:rPr>
      </w:pPr>
      <w:r>
        <w:rPr>
          <w:rFonts w:ascii="Calibri" w:eastAsia="Calibri" w:hAnsi="Calibri" w:cs="Calibri"/>
        </w:rPr>
        <w:t xml:space="preserve">                                                                               </w:t>
      </w:r>
    </w:p>
    <w:p w14:paraId="370BCD01" w14:textId="77777777" w:rsidR="00795C64" w:rsidRDefault="00795C64">
      <w:pPr>
        <w:spacing w:line="276" w:lineRule="auto"/>
        <w:jc w:val="both"/>
        <w:rPr>
          <w:rFonts w:ascii="Calibri" w:eastAsia="Calibri" w:hAnsi="Calibri" w:cs="Calibri"/>
        </w:rPr>
      </w:pPr>
    </w:p>
    <w:p w14:paraId="6D5CFF0D" w14:textId="77777777" w:rsidR="00534424" w:rsidRDefault="00534424" w:rsidP="00534424">
      <w:pPr>
        <w:spacing w:line="276" w:lineRule="auto"/>
        <w:rPr>
          <w:rFonts w:ascii="Calibri" w:eastAsia="Calibri" w:hAnsi="Calibri" w:cs="Calibri"/>
        </w:rPr>
      </w:pPr>
    </w:p>
    <w:p w14:paraId="3ADE3A6E" w14:textId="57A5789B" w:rsidR="00795C64" w:rsidRDefault="00412B5E" w:rsidP="00412B5E">
      <w:pPr>
        <w:spacing w:line="276" w:lineRule="auto"/>
        <w:ind w:left="4320"/>
        <w:rPr>
          <w:rFonts w:ascii="Calibri" w:eastAsia="Calibri" w:hAnsi="Calibri" w:cs="Calibri"/>
        </w:rPr>
      </w:pPr>
      <w:r>
        <w:rPr>
          <w:rFonts w:ascii="Calibri" w:eastAsia="Calibri" w:hAnsi="Calibri" w:cs="Calibri"/>
          <w:b/>
        </w:rPr>
        <w:t xml:space="preserve">                   </w:t>
      </w:r>
      <w:r w:rsidR="00534424">
        <w:rPr>
          <w:rFonts w:ascii="Calibri" w:eastAsia="Calibri" w:hAnsi="Calibri" w:cs="Calibri"/>
          <w:b/>
        </w:rPr>
        <w:t xml:space="preserve">           </w:t>
      </w:r>
      <w:r>
        <w:rPr>
          <w:rFonts w:ascii="Calibri" w:eastAsia="Calibri" w:hAnsi="Calibri" w:cs="Calibri"/>
          <w:b/>
        </w:rPr>
        <w:t>Seminary titular</w:t>
      </w:r>
      <w:r>
        <w:rPr>
          <w:rFonts w:ascii="Calibri" w:eastAsia="Calibri" w:hAnsi="Calibri" w:cs="Calibri"/>
        </w:rPr>
        <w:t>:</w:t>
      </w:r>
    </w:p>
    <w:p w14:paraId="05309216" w14:textId="06611FAA" w:rsidR="00534424" w:rsidRDefault="00534424" w:rsidP="00534424">
      <w:pPr>
        <w:spacing w:line="276" w:lineRule="auto"/>
        <w:ind w:left="2160" w:firstLine="720"/>
        <w:jc w:val="center"/>
        <w:rPr>
          <w:rFonts w:ascii="Calibri" w:eastAsia="Calibri" w:hAnsi="Calibri" w:cs="Calibri"/>
        </w:rPr>
      </w:pPr>
      <w:r>
        <w:rPr>
          <w:rFonts w:ascii="Calibri" w:eastAsia="Calibri" w:hAnsi="Calibri" w:cs="Calibri"/>
        </w:rPr>
        <w:t xml:space="preserve">                            </w:t>
      </w:r>
      <w:r w:rsidRPr="00534424">
        <w:rPr>
          <w:rFonts w:ascii="Calibri" w:eastAsia="Calibri" w:hAnsi="Calibri" w:cs="Calibri"/>
        </w:rPr>
        <w:t>Alina Daniela ȘTEFAN</w:t>
      </w:r>
    </w:p>
    <w:p w14:paraId="7A746540" w14:textId="39C8C17E" w:rsidR="00795C64" w:rsidRDefault="00534424" w:rsidP="00534424">
      <w:pPr>
        <w:spacing w:line="276" w:lineRule="auto"/>
        <w:ind w:left="4320" w:firstLine="720"/>
        <w:rPr>
          <w:rFonts w:ascii="Calibri" w:eastAsia="Calibri" w:hAnsi="Calibri" w:cs="Calibri"/>
        </w:rPr>
      </w:pPr>
      <w:r>
        <w:rPr>
          <w:rFonts w:ascii="Calibri" w:eastAsia="Calibri" w:hAnsi="Calibri" w:cs="Calibri"/>
        </w:rPr>
        <w:t xml:space="preserve">    </w:t>
      </w:r>
      <w:r w:rsidRPr="00534424">
        <w:rPr>
          <w:rFonts w:ascii="Calibri" w:eastAsia="Calibri" w:hAnsi="Calibri" w:cs="Calibri"/>
        </w:rPr>
        <w:t xml:space="preserve">Research assistant / </w:t>
      </w:r>
      <w:proofErr w:type="spellStart"/>
      <w:proofErr w:type="gramStart"/>
      <w:r w:rsidRPr="00534424">
        <w:rPr>
          <w:rFonts w:ascii="Calibri" w:eastAsia="Calibri" w:hAnsi="Calibri" w:cs="Calibri"/>
        </w:rPr>
        <w:t>Ph.D</w:t>
      </w:r>
      <w:proofErr w:type="spellEnd"/>
      <w:proofErr w:type="gramEnd"/>
      <w:r w:rsidRPr="00534424">
        <w:rPr>
          <w:rFonts w:ascii="Calibri" w:eastAsia="Calibri" w:hAnsi="Calibri" w:cs="Calibri"/>
        </w:rPr>
        <w:t xml:space="preserve"> student</w:t>
      </w:r>
    </w:p>
    <w:p w14:paraId="5E5D398A" w14:textId="77777777" w:rsidR="00795C64" w:rsidRDefault="00795C64">
      <w:pPr>
        <w:spacing w:line="276" w:lineRule="auto"/>
        <w:jc w:val="both"/>
        <w:rPr>
          <w:rFonts w:ascii="Calibri" w:eastAsia="Calibri" w:hAnsi="Calibri" w:cs="Calibri"/>
        </w:rPr>
      </w:pPr>
    </w:p>
    <w:p w14:paraId="3975558D" w14:textId="77777777" w:rsidR="00795C64" w:rsidRDefault="00795C64">
      <w:pPr>
        <w:spacing w:line="276" w:lineRule="auto"/>
        <w:jc w:val="both"/>
        <w:rPr>
          <w:rFonts w:ascii="Calibri" w:eastAsia="Calibri" w:hAnsi="Calibri" w:cs="Calibri"/>
        </w:rPr>
      </w:pPr>
    </w:p>
    <w:p w14:paraId="655FC3B5" w14:textId="49C9FFF4" w:rsidR="00795C64" w:rsidRDefault="00412B5E" w:rsidP="00412B5E">
      <w:pPr>
        <w:spacing w:line="276" w:lineRule="auto"/>
        <w:rPr>
          <w:rFonts w:ascii="Calibri" w:eastAsia="Calibri" w:hAnsi="Calibri" w:cs="Calibri"/>
          <w:b/>
        </w:rPr>
      </w:pPr>
      <w:r>
        <w:rPr>
          <w:rFonts w:ascii="Calibri" w:eastAsia="Calibri" w:hAnsi="Calibri" w:cs="Calibri"/>
          <w:b/>
        </w:rPr>
        <w:t xml:space="preserve">Date of approval in the department                                     </w:t>
      </w:r>
      <w:r w:rsidRPr="00412B5E">
        <w:rPr>
          <w:rFonts w:ascii="Calibri" w:eastAsia="Calibri" w:hAnsi="Calibri" w:cs="Calibri"/>
          <w:b/>
        </w:rPr>
        <w:t>Head of the department</w:t>
      </w:r>
      <w:r>
        <w:rPr>
          <w:rFonts w:ascii="Calibri" w:eastAsia="Calibri" w:hAnsi="Calibri" w:cs="Calibri"/>
          <w:b/>
        </w:rPr>
        <w:t>:</w:t>
      </w:r>
    </w:p>
    <w:p w14:paraId="3BC36250" w14:textId="799F3B3A" w:rsidR="00412B5E" w:rsidRDefault="00412B5E" w:rsidP="00412B5E">
      <w:pPr>
        <w:spacing w:line="276" w:lineRule="auto"/>
        <w:ind w:left="2160" w:firstLine="720"/>
        <w:jc w:val="center"/>
        <w:rPr>
          <w:rFonts w:ascii="Calibri" w:eastAsia="Calibri" w:hAnsi="Calibri" w:cs="Calibri"/>
        </w:rPr>
      </w:pPr>
      <w:r>
        <w:rPr>
          <w:rFonts w:ascii="Calibri" w:eastAsia="Calibri" w:hAnsi="Calibri" w:cs="Calibri"/>
        </w:rPr>
        <w:t xml:space="preserve">                          </w:t>
      </w:r>
      <w:r w:rsidRPr="00412B5E">
        <w:rPr>
          <w:rFonts w:ascii="Calibri" w:eastAsia="Calibri" w:hAnsi="Calibri" w:cs="Calibri"/>
        </w:rPr>
        <w:t xml:space="preserve">Andrei RUSU, Associate Professor, </w:t>
      </w:r>
      <w:r w:rsidRPr="00534424">
        <w:rPr>
          <w:rFonts w:ascii="Calibri" w:eastAsia="Calibri" w:hAnsi="Calibri" w:cs="Calibri"/>
        </w:rPr>
        <w:t>Ph</w:t>
      </w:r>
      <w:r>
        <w:rPr>
          <w:rFonts w:ascii="Calibri" w:eastAsia="Calibri" w:hAnsi="Calibri" w:cs="Calibri"/>
        </w:rPr>
        <w:t>.</w:t>
      </w:r>
      <w:r w:rsidRPr="00534424">
        <w:rPr>
          <w:rFonts w:ascii="Calibri" w:eastAsia="Calibri" w:hAnsi="Calibri" w:cs="Calibri"/>
        </w:rPr>
        <w:t>D</w:t>
      </w:r>
      <w:r>
        <w:rPr>
          <w:rFonts w:ascii="Calibri" w:eastAsia="Calibri" w:hAnsi="Calibri" w:cs="Calibri"/>
        </w:rPr>
        <w:t>.</w:t>
      </w:r>
    </w:p>
    <w:sectPr w:rsidR="00412B5E" w:rsidSect="00F14999">
      <w:headerReference w:type="default" r:id="rId26"/>
      <w:footerReference w:type="even" r:id="rId27"/>
      <w:footerReference w:type="default" r:id="rId28"/>
      <w:headerReference w:type="first" r:id="rId29"/>
      <w:footerReference w:type="first" r:id="rId30"/>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7FA02" w14:textId="77777777" w:rsidR="00482C64" w:rsidRDefault="00482C64">
      <w:r>
        <w:separator/>
      </w:r>
    </w:p>
  </w:endnote>
  <w:endnote w:type="continuationSeparator" w:id="0">
    <w:p w14:paraId="3A5E5FE5" w14:textId="77777777" w:rsidR="00482C64" w:rsidRDefault="00482C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00000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000000">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w:t>
                          </w:r>
                          <w:r w:rsidRPr="00A40E25">
                            <w:rPr>
                              <w:rFonts w:ascii="Arial" w:eastAsia="Arial" w:hAnsi="Arial" w:cs="Arial"/>
                              <w:color w:val="A6A6A6"/>
                              <w:sz w:val="17"/>
                              <w:highlight w:val="white"/>
                              <w:lang w:val="ro-RO"/>
                            </w:rPr>
                            <w:t>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w:t>
                    </w:r>
                    <w:r w:rsidRPr="00A40E25">
                      <w:rPr>
                        <w:rFonts w:ascii="Arial" w:eastAsia="Arial" w:hAnsi="Arial" w:cs="Arial"/>
                        <w:color w:val="A6A6A6"/>
                        <w:sz w:val="17"/>
                        <w:highlight w:val="white"/>
                        <w:lang w:val="ro-RO"/>
                      </w:rPr>
                      <w:t>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000000">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000000">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000000">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000000">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000000">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000000">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69AAF" w14:textId="77777777" w:rsidR="00482C64" w:rsidRDefault="00482C64">
      <w:r>
        <w:separator/>
      </w:r>
    </w:p>
  </w:footnote>
  <w:footnote w:type="continuationSeparator" w:id="0">
    <w:p w14:paraId="142FE049" w14:textId="77777777" w:rsidR="00482C64" w:rsidRDefault="00482C64">
      <w:r>
        <w:continuationSeparator/>
      </w:r>
    </w:p>
  </w:footnote>
  <w:footnote w:id="1">
    <w:p w14:paraId="250320E7" w14:textId="324AB799" w:rsidR="0050217E" w:rsidRPr="00AA5F3B" w:rsidRDefault="0050217E" w:rsidP="00AA5F3B">
      <w:pPr>
        <w:pStyle w:val="FootnoteText"/>
        <w:jc w:val="both"/>
        <w:rPr>
          <w:highlight w:val="yellow"/>
          <w:lang w:val="ro-RO"/>
        </w:rPr>
      </w:pPr>
    </w:p>
  </w:footnote>
  <w:footnote w:id="2">
    <w:p w14:paraId="6533C65A" w14:textId="0BA75ED0" w:rsidR="0050217E" w:rsidRPr="00AA5F3B" w:rsidRDefault="0050217E" w:rsidP="00AA5F3B">
      <w:pPr>
        <w:pStyle w:val="FootnoteText"/>
        <w:jc w:val="both"/>
        <w:rPr>
          <w:highlight w:val="yellow"/>
          <w:lang w:val="ro-RO"/>
        </w:rPr>
      </w:pPr>
    </w:p>
  </w:footnote>
  <w:footnote w:id="3">
    <w:p w14:paraId="43CAB028" w14:textId="1EE17F09" w:rsidR="0050217E" w:rsidRPr="0050217E" w:rsidRDefault="0050217E" w:rsidP="00AA5F3B">
      <w:pPr>
        <w:pStyle w:val="FootnoteText"/>
        <w:jc w:val="both"/>
        <w:rPr>
          <w:lang w:val="ro-R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000000">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000000">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000000">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000000">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000000">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000000">
                          <w:pPr>
                            <w:jc w:val="right"/>
                            <w:textDirection w:val="btLr"/>
                          </w:pPr>
                          <w:r>
                            <w:rPr>
                              <w:rFonts w:ascii="Open Sans" w:eastAsia="Open Sans" w:hAnsi="Open Sans" w:cs="Open Sans"/>
                              <w:color w:val="548DD4"/>
                              <w:sz w:val="16"/>
                            </w:rPr>
                            <w:t>MINISTERUL EDUCAȚIEI NAȚIONALE</w:t>
                          </w:r>
                        </w:p>
                        <w:p w14:paraId="75D53044" w14:textId="77777777" w:rsidR="00795C64" w:rsidRDefault="00000000">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000000">
                    <w:pPr>
                      <w:jc w:val="right"/>
                      <w:textDirection w:val="btLr"/>
                    </w:pPr>
                    <w:r>
                      <w:rPr>
                        <w:rFonts w:ascii="Open Sans" w:eastAsia="Open Sans" w:hAnsi="Open Sans" w:cs="Open Sans"/>
                        <w:color w:val="548DD4"/>
                        <w:sz w:val="16"/>
                      </w:rPr>
                      <w:t>MINISTERUL EDUCAȚIEI NAȚIONALE</w:t>
                    </w:r>
                  </w:p>
                  <w:p w14:paraId="75D53044" w14:textId="77777777" w:rsidR="00795C64" w:rsidRDefault="00000000">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A2B16"/>
    <w:multiLevelType w:val="multilevel"/>
    <w:tmpl w:val="34368114"/>
    <w:lvl w:ilvl="0">
      <w:start w:val="1"/>
      <w:numFmt w:val="decimal"/>
      <w:lvlText w:val="%1."/>
      <w:lvlJc w:val="left"/>
      <w:pPr>
        <w:ind w:left="4140" w:hanging="360"/>
      </w:pPr>
      <w:rPr>
        <w:b/>
      </w:rPr>
    </w:lvl>
    <w:lvl w:ilvl="1">
      <w:start w:val="1"/>
      <w:numFmt w:val="lowerLetter"/>
      <w:lvlText w:val="%2."/>
      <w:lvlJc w:val="left"/>
      <w:pPr>
        <w:ind w:left="4860" w:hanging="360"/>
      </w:pPr>
    </w:lvl>
    <w:lvl w:ilvl="2">
      <w:start w:val="1"/>
      <w:numFmt w:val="lowerRoman"/>
      <w:lvlText w:val="%3."/>
      <w:lvlJc w:val="right"/>
      <w:pPr>
        <w:ind w:left="5580" w:hanging="180"/>
      </w:pPr>
    </w:lvl>
    <w:lvl w:ilvl="3">
      <w:start w:val="1"/>
      <w:numFmt w:val="decimal"/>
      <w:lvlText w:val="%4."/>
      <w:lvlJc w:val="left"/>
      <w:pPr>
        <w:ind w:left="6300" w:hanging="360"/>
      </w:pPr>
    </w:lvl>
    <w:lvl w:ilvl="4">
      <w:start w:val="1"/>
      <w:numFmt w:val="lowerLetter"/>
      <w:lvlText w:val="%5."/>
      <w:lvlJc w:val="left"/>
      <w:pPr>
        <w:ind w:left="7020" w:hanging="360"/>
      </w:pPr>
    </w:lvl>
    <w:lvl w:ilvl="5">
      <w:start w:val="1"/>
      <w:numFmt w:val="lowerRoman"/>
      <w:lvlText w:val="%6."/>
      <w:lvlJc w:val="right"/>
      <w:pPr>
        <w:ind w:left="7740" w:hanging="180"/>
      </w:pPr>
    </w:lvl>
    <w:lvl w:ilvl="6">
      <w:start w:val="1"/>
      <w:numFmt w:val="decimal"/>
      <w:lvlText w:val="%7."/>
      <w:lvlJc w:val="left"/>
      <w:pPr>
        <w:ind w:left="8460" w:hanging="360"/>
      </w:pPr>
    </w:lvl>
    <w:lvl w:ilvl="7">
      <w:start w:val="1"/>
      <w:numFmt w:val="lowerLetter"/>
      <w:lvlText w:val="%8."/>
      <w:lvlJc w:val="left"/>
      <w:pPr>
        <w:ind w:left="9180" w:hanging="360"/>
      </w:pPr>
    </w:lvl>
    <w:lvl w:ilvl="8">
      <w:start w:val="1"/>
      <w:numFmt w:val="lowerRoman"/>
      <w:lvlText w:val="%9."/>
      <w:lvlJc w:val="right"/>
      <w:pPr>
        <w:ind w:left="9900" w:hanging="180"/>
      </w:pPr>
    </w:lvl>
  </w:abstractNum>
  <w:abstractNum w:abstractNumId="1"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6635099"/>
    <w:multiLevelType w:val="hybridMultilevel"/>
    <w:tmpl w:val="355EE312"/>
    <w:lvl w:ilvl="0" w:tplc="0409000B">
      <w:start w:val="1"/>
      <w:numFmt w:val="bullet"/>
      <w:lvlText w:val=""/>
      <w:lvlJc w:val="left"/>
      <w:pPr>
        <w:ind w:left="720" w:hanging="360"/>
      </w:pPr>
      <w:rPr>
        <w:rFonts w:ascii="Wingdings" w:hAnsi="Wingdings" w:hint="default"/>
      </w:rPr>
    </w:lvl>
    <w:lvl w:ilvl="1" w:tplc="D86C4D8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2E632B"/>
    <w:multiLevelType w:val="hybridMultilevel"/>
    <w:tmpl w:val="7408B6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7825E25"/>
    <w:multiLevelType w:val="hybridMultilevel"/>
    <w:tmpl w:val="0602F4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64CB05F0"/>
    <w:multiLevelType w:val="hybridMultilevel"/>
    <w:tmpl w:val="18CA5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1"/>
  </w:num>
  <w:num w:numId="2" w16cid:durableId="1625621859">
    <w:abstractNumId w:val="7"/>
  </w:num>
  <w:num w:numId="3" w16cid:durableId="2038700711">
    <w:abstractNumId w:val="5"/>
  </w:num>
  <w:num w:numId="4" w16cid:durableId="1840076038">
    <w:abstractNumId w:val="8"/>
  </w:num>
  <w:num w:numId="5" w16cid:durableId="640581100">
    <w:abstractNumId w:val="0"/>
  </w:num>
  <w:num w:numId="6" w16cid:durableId="21901257">
    <w:abstractNumId w:val="4"/>
  </w:num>
  <w:num w:numId="7" w16cid:durableId="1466117220">
    <w:abstractNumId w:val="2"/>
  </w:num>
  <w:num w:numId="8" w16cid:durableId="23756183">
    <w:abstractNumId w:val="3"/>
  </w:num>
  <w:num w:numId="9" w16cid:durableId="12863507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C64"/>
    <w:rsid w:val="000361EF"/>
    <w:rsid w:val="00051AB8"/>
    <w:rsid w:val="00071712"/>
    <w:rsid w:val="00072B6E"/>
    <w:rsid w:val="000937F7"/>
    <w:rsid w:val="000D7071"/>
    <w:rsid w:val="001323B6"/>
    <w:rsid w:val="001746F9"/>
    <w:rsid w:val="00176055"/>
    <w:rsid w:val="00186573"/>
    <w:rsid w:val="00187D01"/>
    <w:rsid w:val="0019615C"/>
    <w:rsid w:val="001E2473"/>
    <w:rsid w:val="00225653"/>
    <w:rsid w:val="00255FFC"/>
    <w:rsid w:val="00275061"/>
    <w:rsid w:val="002847DA"/>
    <w:rsid w:val="002B5185"/>
    <w:rsid w:val="002C10D7"/>
    <w:rsid w:val="002D0B9C"/>
    <w:rsid w:val="002F3CD5"/>
    <w:rsid w:val="00310278"/>
    <w:rsid w:val="00324073"/>
    <w:rsid w:val="00347B0C"/>
    <w:rsid w:val="003527B5"/>
    <w:rsid w:val="0035786F"/>
    <w:rsid w:val="00367BB0"/>
    <w:rsid w:val="00394289"/>
    <w:rsid w:val="003A58F4"/>
    <w:rsid w:val="003A76FD"/>
    <w:rsid w:val="003B0DD7"/>
    <w:rsid w:val="00412B5E"/>
    <w:rsid w:val="0044285A"/>
    <w:rsid w:val="00463DCD"/>
    <w:rsid w:val="00482C64"/>
    <w:rsid w:val="00484A47"/>
    <w:rsid w:val="00493D6C"/>
    <w:rsid w:val="004A73D5"/>
    <w:rsid w:val="004E5D12"/>
    <w:rsid w:val="004F0EBB"/>
    <w:rsid w:val="005012EE"/>
    <w:rsid w:val="0050217E"/>
    <w:rsid w:val="00505182"/>
    <w:rsid w:val="00510EA1"/>
    <w:rsid w:val="00526F55"/>
    <w:rsid w:val="00534424"/>
    <w:rsid w:val="00557E28"/>
    <w:rsid w:val="0056272D"/>
    <w:rsid w:val="0059122B"/>
    <w:rsid w:val="005B2BC2"/>
    <w:rsid w:val="005B4FAB"/>
    <w:rsid w:val="005D3CF2"/>
    <w:rsid w:val="005F348D"/>
    <w:rsid w:val="00610617"/>
    <w:rsid w:val="00625E7B"/>
    <w:rsid w:val="00676582"/>
    <w:rsid w:val="006A152B"/>
    <w:rsid w:val="006E7B9A"/>
    <w:rsid w:val="0072497C"/>
    <w:rsid w:val="00727C1B"/>
    <w:rsid w:val="00731AD9"/>
    <w:rsid w:val="00761CDE"/>
    <w:rsid w:val="007654ED"/>
    <w:rsid w:val="007772FF"/>
    <w:rsid w:val="007820E6"/>
    <w:rsid w:val="00786310"/>
    <w:rsid w:val="00795C64"/>
    <w:rsid w:val="007A1B1B"/>
    <w:rsid w:val="007E0C00"/>
    <w:rsid w:val="007F3996"/>
    <w:rsid w:val="0081477F"/>
    <w:rsid w:val="0084662C"/>
    <w:rsid w:val="00861131"/>
    <w:rsid w:val="00863E80"/>
    <w:rsid w:val="008752E5"/>
    <w:rsid w:val="00891AD5"/>
    <w:rsid w:val="008C162A"/>
    <w:rsid w:val="008D0AC7"/>
    <w:rsid w:val="008D2D39"/>
    <w:rsid w:val="00911D9C"/>
    <w:rsid w:val="009340CE"/>
    <w:rsid w:val="0094734E"/>
    <w:rsid w:val="00991793"/>
    <w:rsid w:val="00A20C0B"/>
    <w:rsid w:val="00A2281C"/>
    <w:rsid w:val="00A3672A"/>
    <w:rsid w:val="00A40E25"/>
    <w:rsid w:val="00AA5F3B"/>
    <w:rsid w:val="00AF4263"/>
    <w:rsid w:val="00B46D12"/>
    <w:rsid w:val="00B513F7"/>
    <w:rsid w:val="00B63C92"/>
    <w:rsid w:val="00B6444B"/>
    <w:rsid w:val="00BB5748"/>
    <w:rsid w:val="00BC2B8C"/>
    <w:rsid w:val="00BF430A"/>
    <w:rsid w:val="00C051B7"/>
    <w:rsid w:val="00C20430"/>
    <w:rsid w:val="00C67412"/>
    <w:rsid w:val="00C71329"/>
    <w:rsid w:val="00C82D73"/>
    <w:rsid w:val="00CB740A"/>
    <w:rsid w:val="00CD4191"/>
    <w:rsid w:val="00D33824"/>
    <w:rsid w:val="00D84250"/>
    <w:rsid w:val="00D909B1"/>
    <w:rsid w:val="00E12CF4"/>
    <w:rsid w:val="00E3589E"/>
    <w:rsid w:val="00E6222A"/>
    <w:rsid w:val="00E80F47"/>
    <w:rsid w:val="00E8458E"/>
    <w:rsid w:val="00E97146"/>
    <w:rsid w:val="00EF74BB"/>
    <w:rsid w:val="00F078CE"/>
    <w:rsid w:val="00F10B58"/>
    <w:rsid w:val="00F14999"/>
    <w:rsid w:val="00F41385"/>
    <w:rsid w:val="00F46B55"/>
    <w:rsid w:val="00F52857"/>
    <w:rsid w:val="00F57B07"/>
    <w:rsid w:val="00F75DA0"/>
    <w:rsid w:val="00F90991"/>
    <w:rsid w:val="00F94CEF"/>
    <w:rsid w:val="00F96D4F"/>
    <w:rsid w:val="00F97C43"/>
    <w:rsid w:val="00FA396C"/>
    <w:rsid w:val="00FC3ECB"/>
    <w:rsid w:val="00FC4F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1"/>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semiHidden/>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semiHidden/>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i.org/10.1111/ene.14775" TargetMode="External"/><Relationship Id="rId18" Type="http://schemas.openxmlformats.org/officeDocument/2006/relationships/hyperlink" Target="https://doi.org/10.1080/10937404.2016.1196155" TargetMode="External"/><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yperlink" Target="https://doi.org/10.1002/ffo2.31" TargetMode="External"/><Relationship Id="rId7" Type="http://schemas.openxmlformats.org/officeDocument/2006/relationships/footnotes" Target="footnotes.xml"/><Relationship Id="rId12" Type="http://schemas.openxmlformats.org/officeDocument/2006/relationships/hyperlink" Target="https://doi.org/10.3389/fpsyg.2015.01011" TargetMode="External"/><Relationship Id="rId17" Type="http://schemas.openxmlformats.org/officeDocument/2006/relationships/hyperlink" Target="https://doi.org/10.1111/medu.13872" TargetMode="External"/><Relationship Id="rId25" Type="http://schemas.openxmlformats.org/officeDocument/2006/relationships/hyperlink" Target="https://www.uvt.ro/wp-content/uploads/sites/3/2026/01/Regulament-UVT_Utilizarea-AI-in-educatie.pdf" TargetMode="External"/><Relationship Id="rId2" Type="http://schemas.openxmlformats.org/officeDocument/2006/relationships/customXml" Target="../customXml/item2.xml"/><Relationship Id="rId16" Type="http://schemas.openxmlformats.org/officeDocument/2006/relationships/hyperlink" Target="https://doi.org/10.1016/j.cognition.2021.104703" TargetMode="External"/><Relationship Id="rId20" Type="http://schemas.openxmlformats.org/officeDocument/2006/relationships/hyperlink" Target="https://doi.org/10.1038/s41562-020-0886-x"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i.org/10.3389/fpsyg.2018.01453" TargetMode="External"/><Relationship Id="rId24" Type="http://schemas.openxmlformats.org/officeDocument/2006/relationships/hyperlink" Target="https://doi.org/10.3389/fnins.2022.1024316"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doi.org/10.1186/s41235-020-00262-1" TargetMode="External"/><Relationship Id="rId23" Type="http://schemas.openxmlformats.org/officeDocument/2006/relationships/hyperlink" Target="https://doi.org/10.1504/EJIM.2020.105567" TargetMode="External"/><Relationship Id="rId28" Type="http://schemas.openxmlformats.org/officeDocument/2006/relationships/footer" Target="footer2.xml"/><Relationship Id="rId10" Type="http://schemas.openxmlformats.org/officeDocument/2006/relationships/hyperlink" Target="https://doi.org/10.3389/fnins.2022.1024316" TargetMode="External"/><Relationship Id="rId19" Type="http://schemas.openxmlformats.org/officeDocument/2006/relationships/hyperlink" Target="https://psycnet.apa.org/doi/10.1037/apl0000374"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doi.org/10.3758/s13423-020-01825-5" TargetMode="External"/><Relationship Id="rId14" Type="http://schemas.openxmlformats.org/officeDocument/2006/relationships/hyperlink" Target="https://doi.org/10.1038/s42256-021-00433-9" TargetMode="External"/><Relationship Id="rId22" Type="http://schemas.openxmlformats.org/officeDocument/2006/relationships/hyperlink" Target="https://oer.galileo.usg.edu/psychology-textbooks/1"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9</Pages>
  <Words>3035</Words>
  <Characters>17305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raduta</dc:creator>
  <cp:lastModifiedBy>Andrei Rusul</cp:lastModifiedBy>
  <cp:revision>108</cp:revision>
  <dcterms:created xsi:type="dcterms:W3CDTF">2025-09-18T07:41:00Z</dcterms:created>
  <dcterms:modified xsi:type="dcterms:W3CDTF">2026-02-12T20:36:00Z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d487ab9b-b2aa-4827-8568-d7c12a082b5e</vt:lpwstr>
  </property>
</Properties>
</file>